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«Согласование установки средства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размещения информации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территории (наименование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образования)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06.10.2003 № 131⁠-⁠ФЗ «Об общих принципах организации местного самоуправления в 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121/2009⁠-⁠ОЗ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от 30.12.2014 №191/2014⁠-⁠ОЗ «О регулировании дополнительных вопросов в сфере благоустройства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Главного управления архитектуры и градостроительства Московской области от 14.07.2015 № 31РВ⁠-⁠72 «Об утверждении Архитектурно⁠-⁠художественного регламента информационного и рекламного оформления зданий, строений, сооружений и объектов благоустройства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