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902"/>
        <w:gridCol w:w="2052"/>
        <w:gridCol w:w="4968"/>
      </w:tblGrid>
      <w:tr>
        <w:trPr>
          <w:trHeight w:val="849" w:hRule="atLeast"/>
        </w:trPr>
        <w:tc>
          <w:tcPr>
            <w:tcW w:w="2902" w:type="dxa"/>
            <w:tcBorders/>
          </w:tcPr>
          <w:p>
            <w:pPr>
              <w:pStyle w:val="TableContents"/>
              <w:pageBreakBefore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</w:r>
          </w:p>
        </w:tc>
        <w:tc>
          <w:tcPr>
            <w:tcW w:w="2052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hanging="0" w:left="0" w:right="0"/>
              <w:jc w:val="center"/>
              <w:textAlignment w:val="baseline"/>
              <w:rPr>
                <w:rFonts w:ascii="Liberation Serif" w:hAnsi="Liberation Serif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4968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/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10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 административному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регламенту предоставления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муниципальной услуги «Переселение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граждан из аварийного жилья»,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утвержденному постановлением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Администрации закрытого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административно-территориального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образования городской округ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Молодёжный Московской области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 w:eastAsia="Calibri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  <w:t>$orderNum$</w:t>
            </w:r>
          </w:p>
        </w:tc>
      </w:tr>
    </w:tbl>
    <w:p>
      <w:pPr>
        <w:pStyle w:val="Style10"/>
        <w:numPr>
          <w:ilvl w:val="0"/>
          <w:numId w:val="0"/>
        </w:numPr>
        <w:bidi w:val="0"/>
        <w:spacing w:lineRule="auto" w:line="276"/>
        <w:ind w:hanging="0" w:left="0" w:right="0"/>
        <w:outlineLvl w:val="1"/>
        <w:rPr>
          <w:rStyle w:val="2"/>
        </w:rPr>
      </w:pPr>
      <w:r>
        <w:rPr/>
      </w:r>
    </w:p>
    <w:p>
      <w:pPr>
        <w:pStyle w:val="Style10"/>
        <w:numPr>
          <w:ilvl w:val="0"/>
          <w:numId w:val="0"/>
        </w:numPr>
        <w:bidi w:val="0"/>
        <w:spacing w:lineRule="auto" w:line="276"/>
        <w:ind w:hanging="0" w:left="0" w:right="0"/>
        <w:outlineLvl w:val="1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 xml:space="preserve">Форма решения </w:t>
      </w:r>
      <w:bookmarkStart w:id="0" w:name="_Toc91253271_Копия_1"/>
      <w:r>
        <w:rPr>
          <w:rStyle w:val="2"/>
          <w:b w:val="false"/>
          <w:sz w:val="28"/>
          <w:szCs w:val="28"/>
          <w:lang w:val="ru-RU" w:eastAsia="en-US" w:bidi="ar-SA"/>
        </w:rPr>
        <w:t xml:space="preserve">об </w:t>
      </w:r>
      <w:bookmarkEnd w:id="0"/>
      <w:r>
        <w:rPr>
          <w:rStyle w:val="2"/>
          <w:b w:val="false"/>
          <w:sz w:val="28"/>
          <w:szCs w:val="28"/>
          <w:lang w:val="ru-RU" w:eastAsia="en-US" w:bidi="ar-SA"/>
        </w:rPr>
        <w:t>отказе в приеме документов,</w:t>
      </w:r>
    </w:p>
    <w:p>
      <w:pPr>
        <w:pStyle w:val="Style10"/>
        <w:numPr>
          <w:ilvl w:val="0"/>
          <w:numId w:val="0"/>
        </w:numPr>
        <w:bidi w:val="0"/>
        <w:spacing w:lineRule="auto" w:line="276"/>
        <w:ind w:hanging="0" w:left="0" w:right="0"/>
        <w:outlineLvl w:val="1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 xml:space="preserve">необходимых для предоставления муниципальной услуги </w:t>
      </w:r>
      <w:r>
        <w:rPr>
          <w:rStyle w:val="2"/>
          <w:b w:val="false"/>
          <w:sz w:val="28"/>
          <w:szCs w:val="28"/>
          <w:lang w:val="ru-RU" w:eastAsia="en-US" w:bidi="ar-SA"/>
        </w:rPr>
        <w:t>«Переселение граждан из аварийного жилья»</w:t>
      </w:r>
    </w:p>
    <w:p>
      <w:pPr>
        <w:sectPr>
          <w:type w:val="nextPage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Style10"/>
        <w:bidi w:val="0"/>
        <w:spacing w:lineRule="auto" w:line="276"/>
        <w:ind w:hanging="0" w:left="0" w:right="0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 xml:space="preserve">(оформляется на официальном бланке </w:t>
      </w:r>
      <w:r>
        <w:rPr>
          <w:rStyle w:val="2"/>
          <w:b w:val="false"/>
          <w:sz w:val="28"/>
          <w:szCs w:val="28"/>
          <w:lang w:val="ru-RU" w:eastAsia="en-US" w:bidi="ar-SA"/>
        </w:rPr>
        <w:t>Администрации</w:t>
      </w:r>
      <w:r>
        <w:rPr>
          <w:rStyle w:val="2"/>
          <w:b w:val="false"/>
          <w:sz w:val="28"/>
          <w:szCs w:val="28"/>
          <w:lang w:val="ru-RU" w:eastAsia="en-US" w:bidi="ar-SA"/>
        </w:rPr>
        <w:t>)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ind w:firstLine="710" w:left="0" w:right="0"/>
        <w:jc w:val="lef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</w:p>
    <w:p>
      <w:pPr>
        <w:pStyle w:val="Normal"/>
        <w:bidi w:val="0"/>
        <w:spacing w:lineRule="auto" w:line="276" w:before="0" w:after="0"/>
        <w:ind w:firstLine="5245" w:left="0" w:right="0"/>
        <w:jc w:val="left"/>
        <w:rPr>
          <w:rFonts w:ascii="Times New Roman" w:hAnsi="Times New Roman"/>
          <w:i w:val="false"/>
          <w:i w:val="false"/>
          <w:iCs w:val="false"/>
          <w:sz w:val="28"/>
          <w:szCs w:val="28"/>
          <w:lang w:eastAsia="ru-RU"/>
        </w:rPr>
      </w:pPr>
      <w:r>
        <w:rPr>
          <w:rFonts w:ascii="Times New Roman" w:hAnsi="Times New Roman"/>
          <w:i w:val="false"/>
          <w:iCs w:val="false"/>
          <w:sz w:val="28"/>
          <w:szCs w:val="28"/>
          <w:lang w:eastAsia="ru-RU"/>
        </w:rPr>
        <w:t>Кому: _____</w:t>
      </w:r>
      <w:r>
        <w:rPr>
          <w:rFonts w:ascii="Times New Roman" w:hAnsi="Times New Roman"/>
          <w:i w:val="false"/>
          <w:iCs w:val="false"/>
          <w:sz w:val="28"/>
          <w:szCs w:val="28"/>
          <w:lang w:eastAsia="ru-RU"/>
        </w:rPr>
        <w:t>____________________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firstLine="5245" w:left="0" w:right="0"/>
        <w:jc w:val="left"/>
        <w:rPr>
          <w:rFonts w:ascii="Times New Roman" w:hAnsi="Times New Roman"/>
          <w:i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val="en-US" w:eastAsia="ru-RU"/>
        </w:rPr>
        <w:t>(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ФИО (последнее при наличии) </w:t>
      </w:r>
    </w:p>
    <w:p>
      <w:pPr>
        <w:pStyle w:val="Normal"/>
        <w:bidi w:val="0"/>
        <w:spacing w:lineRule="auto" w:line="276" w:before="0" w:after="0"/>
        <w:ind w:firstLine="5245" w:left="0" w:right="0"/>
        <w:jc w:val="left"/>
        <w:rPr>
          <w:rFonts w:ascii="Times New Roman" w:hAnsi="Times New Roman"/>
          <w:i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физического лица</w:t>
      </w:r>
      <w:r>
        <w:rPr>
          <w:rFonts w:ascii="Times New Roman" w:hAnsi="Times New Roman"/>
          <w:i/>
          <w:iCs/>
          <w:sz w:val="28"/>
          <w:szCs w:val="28"/>
          <w:lang w:val="en-US" w:eastAsia="ru-RU"/>
        </w:rPr>
        <w:t>)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firstLine="5245" w:left="0" w:right="0"/>
        <w:jc w:val="left"/>
        <w:rPr>
          <w:b w:val="false"/>
          <w:sz w:val="28"/>
          <w:szCs w:val="28"/>
          <w:lang w:val="ru-RU" w:eastAsia="en-US" w:bidi="ar-SA"/>
        </w:rPr>
      </w:pPr>
      <w:r>
        <w:rPr>
          <w:b w:val="false"/>
          <w:sz w:val="28"/>
          <w:szCs w:val="28"/>
          <w:lang w:val="ru-RU" w:eastAsia="en-US" w:bidi="ar-SA"/>
        </w:rPr>
      </w:r>
    </w:p>
    <w:p>
      <w:pPr>
        <w:pStyle w:val="Style10"/>
        <w:bidi w:val="0"/>
        <w:spacing w:lineRule="auto" w:line="276"/>
        <w:ind w:hanging="0" w:left="0" w:right="0"/>
        <w:jc w:val="center"/>
        <w:rPr>
          <w:b w:val="false"/>
          <w:sz w:val="28"/>
          <w:szCs w:val="28"/>
          <w:lang w:val="ru-RU" w:eastAsia="en-US" w:bidi="ar-SA"/>
        </w:rPr>
      </w:pPr>
      <w:r>
        <w:rPr>
          <w:b w:val="false"/>
          <w:sz w:val="28"/>
          <w:szCs w:val="28"/>
          <w:lang w:val="ru-RU" w:eastAsia="en-US" w:bidi="ar-SA"/>
        </w:rPr>
        <w:t xml:space="preserve">Решение </w:t>
      </w:r>
      <w:r>
        <w:rPr>
          <w:b w:val="false"/>
          <w:sz w:val="28"/>
          <w:szCs w:val="28"/>
          <w:lang w:val="ru-RU" w:eastAsia="en-US" w:bidi="ar-SA"/>
        </w:rPr>
        <w:t>об отказе в приеме документов,</w:t>
      </w:r>
    </w:p>
    <w:p>
      <w:pPr>
        <w:pStyle w:val="Style10"/>
        <w:bidi w:val="0"/>
        <w:spacing w:lineRule="auto" w:line="276"/>
        <w:ind w:hanging="0" w:left="0" w:right="0"/>
        <w:jc w:val="center"/>
        <w:rPr>
          <w:sz w:val="28"/>
          <w:szCs w:val="28"/>
        </w:rPr>
      </w:pPr>
      <w:r>
        <w:rPr>
          <w:b w:val="false"/>
          <w:sz w:val="28"/>
          <w:szCs w:val="28"/>
          <w:lang w:val="ru-RU" w:eastAsia="en-US" w:bidi="ar-SA"/>
        </w:rPr>
        <w:t>необходимых для предоставления</w:t>
      </w:r>
      <w:r>
        <w:rPr>
          <w:b w:val="false"/>
          <w:sz w:val="28"/>
          <w:szCs w:val="28"/>
          <w:lang w:val="ru-RU" w:eastAsia="en-US" w:bidi="ar-SA"/>
        </w:rPr>
        <w:t xml:space="preserve"> муниципальной услуги </w:t>
      </w:r>
      <w:r>
        <w:rPr>
          <w:rStyle w:val="2"/>
          <w:b w:val="false"/>
          <w:bCs/>
          <w:sz w:val="28"/>
          <w:szCs w:val="28"/>
        </w:rPr>
        <w:t>«Переселение граждан из аварийного жилья»</w:t>
      </w:r>
    </w:p>
    <w:p>
      <w:pPr>
        <w:pStyle w:val="Style10"/>
        <w:bidi w:val="0"/>
        <w:spacing w:lineRule="auto" w:line="276"/>
        <w:ind w:hanging="0" w:left="0" w:right="0"/>
        <w:jc w:val="center"/>
        <w:rPr>
          <w:rStyle w:val="2"/>
          <w:sz w:val="28"/>
          <w:szCs w:val="28"/>
        </w:rPr>
      </w:pPr>
      <w:r>
        <w:rPr>
          <w:sz w:val="28"/>
          <w:szCs w:val="28"/>
        </w:rPr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Style10"/>
        <w:bidi w:val="0"/>
        <w:spacing w:lineRule="auto" w:line="276"/>
        <w:ind w:firstLine="709" w:left="0" w:right="0"/>
        <w:jc w:val="both"/>
        <w:rPr/>
      </w:pP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В 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соответствии с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____ 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 xml:space="preserve">(указать наименование и состав реквизитов нормативного правового акта Российской Федерации, Московской области, в том числе </w:t>
      </w:r>
      <w:r>
        <w:rPr>
          <w:rStyle w:val="2"/>
          <w:b w:val="false"/>
          <w:bCs/>
          <w:i/>
          <w:iCs/>
          <w:strike w:val="false"/>
          <w:dstrike w:val="false"/>
          <w:outline w:val="false"/>
          <w:shadow w:val="false"/>
          <w:color w:val="auto"/>
          <w:spacing w:val="0"/>
          <w:kern w:val="2"/>
          <w:sz w:val="28"/>
          <w:szCs w:val="28"/>
          <w:u w:val="none"/>
          <w:em w:val="none"/>
          <w:lang w:val="ru-RU" w:eastAsia="en-US" w:bidi="ar-SA"/>
        </w:rPr>
        <w:t>административного регламента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 xml:space="preserve"> (далее – </w:t>
      </w:r>
      <w:r>
        <w:rPr>
          <w:rStyle w:val="2"/>
          <w:b w:val="false"/>
          <w:bCs/>
          <w:i/>
          <w:iCs/>
          <w:strike w:val="false"/>
          <w:dstrike w:val="false"/>
          <w:outline w:val="false"/>
          <w:shadow w:val="false"/>
          <w:color w:val="auto"/>
          <w:spacing w:val="0"/>
          <w:kern w:val="2"/>
          <w:sz w:val="28"/>
          <w:szCs w:val="28"/>
          <w:u w:val="none"/>
          <w:em w:val="none"/>
          <w:lang w:val="ru-RU" w:eastAsia="en-US" w:bidi="ar-SA"/>
        </w:rPr>
        <w:t>Регламент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 xml:space="preserve">) на основании которого принято данное решение) </w:t>
      </w:r>
      <w:r>
        <w:rPr>
          <w:rStyle w:val="2"/>
          <w:b w:val="false"/>
          <w:bCs/>
          <w:i w:val="false"/>
          <w:iCs w:val="false"/>
          <w:sz w:val="28"/>
          <w:szCs w:val="28"/>
          <w:lang w:val="ru-RU" w:eastAsia="en-US" w:bidi="ar-SA"/>
        </w:rPr>
        <w:t>Администрация закрытого административно-территориального образования городской округ Молодёжный Московской области</w:t>
      </w:r>
      <w:r>
        <w:rPr>
          <w:rStyle w:val="2"/>
          <w:b w:val="false"/>
          <w:bCs/>
          <w:i w:val="false"/>
          <w:iCs w:val="false"/>
          <w:sz w:val="28"/>
          <w:szCs w:val="28"/>
          <w:lang w:val="ru-RU" w:eastAsia="en-US" w:bidi="ar-SA"/>
        </w:rPr>
        <w:t xml:space="preserve"> (далее – Администрация)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 рассмотрела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 запрос о предоставлении муниципальной услуги </w:t>
      </w:r>
      <w:r>
        <w:rPr>
          <w:rStyle w:val="2"/>
          <w:b w:val="false"/>
          <w:bCs/>
          <w:i w:val="false"/>
          <w:iCs w:val="false"/>
          <w:sz w:val="28"/>
          <w:szCs w:val="28"/>
          <w:lang w:val="ru-RU" w:eastAsia="en-US" w:bidi="ar-SA"/>
        </w:rPr>
        <w:t>«Переселение граждан из аварийного жилья»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 № ______ 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>(указать регистрационный номер запроса)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 (далее 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с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оответственно</w:t>
      </w:r>
      <w:r>
        <w:rPr>
          <w:rStyle w:val="2"/>
          <w:b w:val="false"/>
          <w:bCs/>
          <w:i w:val="false"/>
          <w:strike w:val="false"/>
          <w:dstrike w:val="false"/>
          <w:outline w:val="false"/>
          <w:shadow w:val="false"/>
          <w:color w:val="auto"/>
          <w:spacing w:val="0"/>
          <w:kern w:val="2"/>
          <w:sz w:val="28"/>
          <w:szCs w:val="28"/>
          <w:u w:val="none"/>
          <w:em w:val="none"/>
          <w:lang w:val="ru-RU" w:eastAsia="en-US" w:bidi="ar-SA"/>
        </w:rPr>
        <w:t xml:space="preserve"> </w:t>
      </w:r>
      <w:r>
        <w:rPr>
          <w:rStyle w:val="2"/>
          <w:b w:val="false"/>
          <w:bCs/>
          <w:i w:val="false"/>
          <w:iCs w:val="false"/>
          <w:strike w:val="false"/>
          <w:dstrike w:val="false"/>
          <w:outline w:val="false"/>
          <w:shadow w:val="false"/>
          <w:color w:val="auto"/>
          <w:spacing w:val="0"/>
          <w:kern w:val="2"/>
          <w:sz w:val="28"/>
          <w:szCs w:val="28"/>
          <w:u w:val="none"/>
          <w:em w:val="none"/>
          <w:lang w:val="ru-RU" w:eastAsia="en-US" w:bidi="ar-SA"/>
        </w:rPr>
        <w:t>–</w:t>
      </w:r>
      <w:r>
        <w:rPr>
          <w:rStyle w:val="2"/>
          <w:b w:val="false"/>
          <w:bCs/>
          <w:i w:val="false"/>
          <w:strike w:val="false"/>
          <w:dstrike w:val="false"/>
          <w:outline w:val="false"/>
          <w:shadow w:val="false"/>
          <w:color w:val="auto"/>
          <w:spacing w:val="0"/>
          <w:kern w:val="2"/>
          <w:sz w:val="28"/>
          <w:szCs w:val="28"/>
          <w:u w:val="none"/>
          <w:em w:val="none"/>
          <w:lang w:val="ru-RU" w:eastAsia="en-US" w:bidi="ar-SA"/>
        </w:rPr>
        <w:t xml:space="preserve"> 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запрос, муниципальная услуга) и приняла решение об отказе в приеме запроса и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документов, необходимых для предоставления муниципальной услуги,</w:t>
      </w:r>
      <w:r>
        <w:rPr>
          <w:rStyle w:val="2"/>
          <w:b w:val="false"/>
          <w:bCs/>
          <w:i w:val="false"/>
          <w:sz w:val="28"/>
          <w:szCs w:val="28"/>
          <w:lang w:val="ru-RU" w:eastAsia="en-US" w:bidi="ar-SA"/>
        </w:rPr>
        <w:t xml:space="preserve"> 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по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следующему основанию: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tbl>
      <w:tblPr>
        <w:tblW w:w="9891" w:type="dxa"/>
        <w:jc w:val="left"/>
        <w:tblInd w:w="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7"/>
        <w:gridCol w:w="3232"/>
        <w:gridCol w:w="3342"/>
      </w:tblGrid>
      <w:tr>
        <w:trPr/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Ссылка</w:t>
            </w:r>
          </w:p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на соответствующий</w:t>
            </w:r>
          </w:p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п</w:t>
            </w:r>
            <w:r>
              <w:rPr>
                <w:rStyle w:val="2"/>
                <w:b w:val="false"/>
                <w:sz w:val="28"/>
                <w:szCs w:val="28"/>
              </w:rPr>
              <w:t>одп</w:t>
            </w:r>
            <w:r>
              <w:rPr>
                <w:rStyle w:val="2"/>
                <w:b w:val="false"/>
                <w:sz w:val="28"/>
                <w:szCs w:val="28"/>
              </w:rPr>
              <w:t xml:space="preserve">ункт </w:t>
            </w:r>
            <w:r>
              <w:rPr>
                <w:rStyle w:val="2"/>
                <w:b w:val="false"/>
                <w:sz w:val="28"/>
                <w:szCs w:val="28"/>
                <w:lang w:val="ru-RU"/>
              </w:rPr>
              <w:t>под</w:t>
            </w:r>
            <w:r>
              <w:rPr>
                <w:rStyle w:val="2"/>
                <w:b w:val="false"/>
                <w:sz w:val="28"/>
                <w:szCs w:val="28"/>
              </w:rPr>
              <w:t xml:space="preserve">раздела </w:t>
            </w:r>
            <w:r>
              <w:rPr>
                <w:rStyle w:val="Style9"/>
                <w:rFonts w:cs="Mangal"/>
                <w:b w:val="false"/>
                <w:bCs w:val="false"/>
                <w:sz w:val="28"/>
                <w:szCs w:val="28"/>
                <w:shd w:fill="auto" w:val="clear"/>
                <w:lang w:val="en-US" w:eastAsia="zxx" w:bidi="zxx"/>
              </w:rPr>
              <w:t>14</w:t>
            </w:r>
          </w:p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rPr/>
            </w:pPr>
            <w:r>
              <w:rPr>
                <w:rStyle w:val="2"/>
                <w:b w:val="false"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Регламента</w:t>
            </w:r>
            <w:r>
              <w:rPr>
                <w:rStyle w:val="2"/>
                <w:b w:val="false"/>
                <w:sz w:val="28"/>
                <w:szCs w:val="28"/>
              </w:rPr>
              <w:t>,</w:t>
            </w:r>
          </w:p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в котором</w:t>
            </w:r>
          </w:p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содержится основание</w:t>
            </w:r>
          </w:p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для отказа в приеме</w:t>
            </w:r>
          </w:p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документов,</w:t>
            </w:r>
          </w:p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необходимых для</w:t>
            </w:r>
          </w:p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предоставления</w:t>
            </w:r>
          </w:p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Наименование основания для отказа в</w:t>
            </w:r>
            <w:r>
              <w:rPr>
                <w:rStyle w:val="2"/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приеме документов, необходимых</w:t>
            </w:r>
          </w:p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rPr/>
            </w:pPr>
            <w:r>
              <w:rPr>
                <w:rStyle w:val="2"/>
                <w:b w:val="false"/>
                <w:sz w:val="28"/>
                <w:szCs w:val="28"/>
              </w:rPr>
              <w:t xml:space="preserve">для предоставления муниципальной услуги 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jc w:val="center"/>
              <w:rPr/>
            </w:pPr>
            <w:r>
              <w:rPr>
                <w:rStyle w:val="2"/>
                <w:b w:val="false"/>
                <w:sz w:val="28"/>
                <w:szCs w:val="28"/>
              </w:rPr>
              <w:t>Разъяснение причины принятия решения об</w:t>
            </w:r>
            <w:r>
              <w:rPr>
                <w:rStyle w:val="2"/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отказе в</w:t>
            </w:r>
            <w:r>
              <w:rPr>
                <w:rStyle w:val="2"/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приеме документов, необходимых для предоставления муниципальной услуги</w:t>
            </w:r>
          </w:p>
        </w:tc>
      </w:tr>
      <w:tr>
        <w:trPr/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bidi w:val="0"/>
              <w:spacing w:lineRule="auto" w:line="276" w:before="0" w:after="0"/>
              <w:ind w:firstLine="709" w:left="0" w:right="0"/>
              <w:jc w:val="both"/>
              <w:rPr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bidi w:val="0"/>
              <w:spacing w:lineRule="auto" w:line="276" w:before="0" w:after="0"/>
              <w:ind w:firstLine="709" w:left="0" w:right="0"/>
              <w:jc w:val="both"/>
              <w:rPr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bidi w:val="0"/>
              <w:spacing w:lineRule="auto" w:line="276" w:before="0" w:after="0"/>
              <w:ind w:firstLine="709" w:left="0" w:right="0"/>
              <w:jc w:val="both"/>
              <w:rPr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</w:tr>
    </w:tbl>
    <w:p>
      <w:pPr>
        <w:pStyle w:val="Style10"/>
        <w:bidi w:val="0"/>
        <w:spacing w:lineRule="auto" w:line="276" w:before="0" w:after="0"/>
        <w:ind w:firstLine="709" w:left="0" w:right="0"/>
        <w:jc w:val="both"/>
        <w:rPr>
          <w:b w:val="false"/>
          <w:sz w:val="28"/>
          <w:szCs w:val="28"/>
        </w:rPr>
      </w:pPr>
      <w:r>
        <w:rPr>
          <w:b w:val="false"/>
          <w:sz w:val="28"/>
          <w:szCs w:val="28"/>
        </w:rPr>
        <w:t>Дополнительно информируем:</w:t>
      </w:r>
    </w:p>
    <w:p>
      <w:pPr>
        <w:pStyle w:val="Style10"/>
        <w:bidi w:val="0"/>
        <w:spacing w:lineRule="auto" w:line="276" w:before="0" w:after="0"/>
        <w:ind w:firstLine="709" w:left="0" w:right="0"/>
        <w:jc w:val="both"/>
        <w:rPr/>
      </w:pPr>
      <w:r>
        <w:rPr>
          <w:rStyle w:val="2"/>
          <w:b w:val="false"/>
          <w:bCs/>
          <w:sz w:val="28"/>
          <w:szCs w:val="28"/>
        </w:rPr>
        <w:t>_____</w:t>
      </w:r>
      <w:r>
        <w:rPr>
          <w:rStyle w:val="2"/>
          <w:b w:val="false"/>
          <w:bCs/>
          <w:sz w:val="28"/>
          <w:szCs w:val="28"/>
        </w:rPr>
        <w:t xml:space="preserve">__________________________________________________________ </w:t>
      </w:r>
      <w:r>
        <w:rPr>
          <w:rStyle w:val="2"/>
          <w:b w:val="false"/>
          <w:bCs/>
          <w:sz w:val="28"/>
          <w:szCs w:val="28"/>
        </w:rPr>
        <w:t>(</w:t>
      </w:r>
      <w:r>
        <w:rPr>
          <w:rStyle w:val="2"/>
          <w:b w:val="false"/>
          <w:bCs/>
          <w:i/>
          <w:sz w:val="28"/>
          <w:szCs w:val="28"/>
        </w:rPr>
        <w:t>указывается информация, необходимая для устранения причин отказа в</w:t>
      </w:r>
      <w:r>
        <w:rPr>
          <w:rStyle w:val="2"/>
          <w:b w:val="false"/>
          <w:bCs/>
          <w:i/>
          <w:sz w:val="28"/>
          <w:szCs w:val="28"/>
        </w:rPr>
        <w:t> </w:t>
      </w:r>
      <w:r>
        <w:rPr>
          <w:rStyle w:val="2"/>
          <w:b w:val="false"/>
          <w:bCs/>
          <w:i/>
          <w:sz w:val="28"/>
          <w:szCs w:val="28"/>
        </w:rPr>
        <w:t xml:space="preserve">приеме документов, необходимых для предоставления </w:t>
      </w:r>
      <w:r>
        <w:rPr>
          <w:rStyle w:val="2"/>
          <w:b w:val="false"/>
          <w:bCs/>
          <w:i/>
          <w:sz w:val="28"/>
          <w:szCs w:val="28"/>
        </w:rPr>
        <w:t>муниципальной услуги</w:t>
      </w:r>
      <w:r>
        <w:rPr>
          <w:rStyle w:val="2"/>
          <w:b w:val="false"/>
          <w:bCs/>
          <w:i/>
          <w:sz w:val="28"/>
          <w:szCs w:val="28"/>
        </w:rPr>
        <w:t>, а</w:t>
      </w:r>
      <w:r>
        <w:rPr>
          <w:rStyle w:val="2"/>
          <w:b w:val="false"/>
          <w:bCs/>
          <w:i/>
          <w:sz w:val="28"/>
          <w:szCs w:val="28"/>
        </w:rPr>
        <w:t> </w:t>
      </w:r>
      <w:r>
        <w:rPr>
          <w:rStyle w:val="2"/>
          <w:b w:val="false"/>
          <w:bCs/>
          <w:i/>
          <w:sz w:val="28"/>
          <w:szCs w:val="28"/>
        </w:rPr>
        <w:t>также иная дополнительная информация при наличии</w:t>
      </w:r>
      <w:r>
        <w:rPr>
          <w:rStyle w:val="2"/>
          <w:b w:val="false"/>
          <w:bCs/>
          <w:sz w:val="28"/>
          <w:szCs w:val="28"/>
        </w:rPr>
        <w:t>).</w:t>
      </w:r>
    </w:p>
    <w:p>
      <w:pPr>
        <w:pStyle w:val="Style10"/>
        <w:bidi w:val="0"/>
        <w:spacing w:lineRule="auto" w:line="276" w:before="0" w:after="0"/>
        <w:ind w:firstLine="709" w:left="0" w:right="0"/>
        <w:jc w:val="both"/>
        <w:rPr/>
      </w:pPr>
      <w:r>
        <w:rPr/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hanging="0" w:left="0" w:right="0"/>
        <w:jc w:val="both"/>
        <w:rPr/>
      </w:pPr>
      <w:r>
        <w:rPr>
          <w:rStyle w:val="2"/>
          <w:b w:val="false"/>
          <w:bCs/>
          <w:sz w:val="28"/>
          <w:szCs w:val="28"/>
          <w:lang w:val="en-US"/>
        </w:rPr>
        <w:t xml:space="preserve">            </w:t>
      </w:r>
      <w:r>
        <w:rPr>
          <w:rStyle w:val="2"/>
          <w:b w:val="false"/>
          <w:bCs/>
          <w:sz w:val="28"/>
          <w:szCs w:val="28"/>
          <w:lang w:val="en-US"/>
        </w:rPr>
        <w:t>______________                                                             _______________</w:t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3537"/>
        <w:gridCol w:w="2875"/>
        <w:gridCol w:w="3510"/>
      </w:tblGrid>
      <w:tr>
        <w:trPr>
          <w:trHeight w:val="283" w:hRule="atLeast"/>
        </w:trPr>
        <w:tc>
          <w:tcPr>
            <w:tcW w:w="3537" w:type="dxa"/>
            <w:tcBorders/>
          </w:tcPr>
          <w:p>
            <w:pPr>
              <w:pStyle w:val="Style10"/>
              <w:bidi w:val="0"/>
              <w:spacing w:lineRule="auto" w:line="276" w:before="0" w:after="0"/>
              <w:ind w:hanging="0" w:left="0" w:right="0"/>
              <w:jc w:val="center"/>
              <w:rPr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  <w:t xml:space="preserve">(уполномоченное должностное лицо </w:t>
            </w:r>
            <w:r>
              <w:rPr>
                <w:b w:val="false"/>
                <w:sz w:val="28"/>
                <w:szCs w:val="28"/>
                <w:lang w:val="ru-RU"/>
              </w:rPr>
              <w:t>Администрации</w:t>
            </w:r>
            <w:r>
              <w:rPr>
                <w:b w:val="false"/>
                <w:sz w:val="28"/>
                <w:szCs w:val="28"/>
              </w:rPr>
              <w:t>)</w:t>
            </w:r>
          </w:p>
        </w:tc>
        <w:tc>
          <w:tcPr>
            <w:tcW w:w="2875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hanging="0" w:left="0" w:right="0"/>
              <w:jc w:val="center"/>
              <w:textAlignment w:val="baseline"/>
              <w:rPr>
                <w:rFonts w:ascii="Times New Roman" w:hAnsi="Times New Roman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 w:ascii="Times New Roman" w:hAnsi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3510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Style10"/>
              <w:bidi w:val="0"/>
              <w:spacing w:lineRule="auto" w:line="276" w:before="0" w:after="0"/>
              <w:ind w:hanging="0" w:left="0" w:right="0"/>
              <w:jc w:val="center"/>
              <w:rPr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  <w:t>(подпись, фамилия, инициалы)</w:t>
            </w:r>
          </w:p>
        </w:tc>
      </w:tr>
    </w:tbl>
    <w:p>
      <w:pPr>
        <w:pStyle w:val="Style10"/>
        <w:bidi w:val="0"/>
        <w:spacing w:lineRule="auto" w:line="276" w:before="0" w:after="0"/>
        <w:ind w:firstLine="709" w:left="0" w:right="0"/>
        <w:jc w:val="right"/>
        <w:rPr>
          <w:b w:val="false"/>
          <w:sz w:val="28"/>
          <w:szCs w:val="28"/>
        </w:rPr>
      </w:pPr>
      <w:r>
        <w:rPr>
          <w:rStyle w:val="2"/>
          <w:b w:val="false"/>
          <w:sz w:val="28"/>
          <w:szCs w:val="28"/>
        </w:rPr>
        <w:t>«__» _____ 202__</w:t>
      </w:r>
    </w:p>
    <w:sectPr>
      <w:type w:val="continuous"/>
      <w:pgSz w:w="11906" w:h="16838"/>
      <w:pgMar w:left="1134" w:right="850" w:gutter="0" w:header="0" w:top="1134" w:footer="0" w:bottom="1134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pStyle w:val="Heading5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pStyle w:val="Heading6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45"/>
        </w:tabs>
        <w:ind w:left="345" w:hanging="230"/>
      </w:pPr>
      <w:rPr/>
    </w:lvl>
    <w:lvl w:ilvl="1">
      <w:start w:val="1"/>
      <w:numFmt w:val="decimal"/>
      <w:lvlText w:val="%2."/>
      <w:lvlJc w:val="left"/>
      <w:pPr>
        <w:tabs>
          <w:tab w:val="num" w:pos="806"/>
        </w:tabs>
        <w:ind w:left="806" w:hanging="230"/>
      </w:pPr>
      <w:rPr/>
    </w:lvl>
    <w:lvl w:ilvl="2">
      <w:start w:val="1"/>
      <w:numFmt w:val="decimal"/>
      <w:lvlText w:val="%3."/>
      <w:lvlJc w:val="left"/>
      <w:pPr>
        <w:tabs>
          <w:tab w:val="num" w:pos="1267"/>
        </w:tabs>
        <w:ind w:left="1267" w:hanging="230"/>
      </w:pPr>
      <w:rPr/>
    </w:lvl>
    <w:lvl w:ilvl="3">
      <w:start w:val="1"/>
      <w:numFmt w:val="decimal"/>
      <w:lvlText w:val="%4."/>
      <w:lvlJc w:val="left"/>
      <w:pPr>
        <w:tabs>
          <w:tab w:val="num" w:pos="1728"/>
        </w:tabs>
        <w:ind w:left="1728" w:hanging="23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345"/>
        </w:tabs>
        <w:ind w:left="345" w:hanging="23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806"/>
        </w:tabs>
        <w:ind w:left="806" w:hanging="23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267"/>
        </w:tabs>
        <w:ind w:left="1267" w:hanging="23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23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abstractNum w:abstractNumId="5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30"/>
  <w:defaultTabStop w:val="709"/>
  <w:autoHyphenation w:val="true"/>
  <w:compat>
    <w:compatSetting w:name="compatibilityMode" w:uri="http://schemas.microsoft.com/office/word" w:val="12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Heading"/>
    <w:next w:val="Normal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Heading"/>
    <w:next w:val="Normal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Heading3">
    <w:name w:val="Heading 3"/>
    <w:basedOn w:val="Heading"/>
    <w:next w:val="Normal"/>
    <w:qFormat/>
    <w:pPr>
      <w:numPr>
        <w:ilvl w:val="2"/>
        <w:numId w:val="1"/>
      </w:numPr>
      <w:spacing w:before="140" w:after="120"/>
      <w:outlineLvl w:val="2"/>
    </w:pPr>
    <w:rPr>
      <w:b/>
      <w:bCs/>
      <w:color w:val="808080"/>
      <w:sz w:val="28"/>
      <w:szCs w:val="28"/>
    </w:rPr>
  </w:style>
  <w:style w:type="paragraph" w:styleId="Heading4">
    <w:name w:val="Heading 4"/>
    <w:basedOn w:val="Heading"/>
    <w:next w:val="Normal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color w:val="808080"/>
      <w:sz w:val="27"/>
      <w:szCs w:val="27"/>
    </w:rPr>
  </w:style>
  <w:style w:type="paragraph" w:styleId="Heading5">
    <w:name w:val="Heading 5"/>
    <w:basedOn w:val="Heading"/>
    <w:next w:val="Normal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Heading6">
    <w:name w:val="Heading 6"/>
    <w:basedOn w:val="Heading"/>
    <w:next w:val="Normal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styleId="PODNumberingSymbols">
    <w:name w:val="POD Numbering Symbols"/>
    <w:qFormat/>
    <w:rPr/>
  </w:style>
  <w:style w:type="character" w:styleId="PODBulletSymbols">
    <w:name w:val="POD Bullet Symbols"/>
    <w:qFormat/>
    <w:rPr/>
  </w:style>
  <w:style w:type="character" w:styleId="WWCharLFO2LVL1">
    <w:name w:val="WW_CharLFO2LVL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2">
    <w:name w:val="WW_CharLFO2LVL2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3">
    <w:name w:val="WW_CharLFO2LVL3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4">
    <w:name w:val="WW_CharLFO2LVL4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5">
    <w:name w:val="WW_CharLFO2LVL5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6">
    <w:name w:val="WW_CharLFO2LVL6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7">
    <w:name w:val="WW_CharLFO2LVL7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8">
    <w:name w:val="WW_CharLFO2LVL8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9">
    <w:name w:val="WW_CharLFO2LVL9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DefaultParagraphFont">
    <w:name w:val="Default Paragraph Font"/>
    <w:qFormat/>
    <w:rPr/>
  </w:style>
  <w:style w:type="character" w:styleId="Style8">
    <w:name w:val="обычный приложения Знак"/>
    <w:basedOn w:val="DefaultParagraphFont"/>
    <w:qFormat/>
    <w:rPr>
      <w:rFonts w:ascii="Times New Roman" w:hAnsi="Times New Roman" w:eastAsia="Calibri"/>
      <w:b/>
      <w:sz w:val="24"/>
      <w:szCs w:val="24"/>
    </w:rPr>
  </w:style>
  <w:style w:type="character" w:styleId="2">
    <w:name w:val="АР Прил 2 Знак"/>
    <w:basedOn w:val="Style8"/>
    <w:qFormat/>
    <w:rPr>
      <w:rFonts w:ascii="Times New Roman" w:hAnsi="Times New Roman" w:eastAsia="Calibri"/>
      <w:b/>
      <w:sz w:val="24"/>
      <w:szCs w:val="24"/>
    </w:rPr>
  </w:style>
  <w:style w:type="character" w:styleId="Style9">
    <w:name w:val="Основной шрифт абзаца"/>
    <w:qFormat/>
    <w:rPr/>
  </w:style>
  <w:style w:type="paragraph" w:styleId="ParaKWN">
    <w:name w:val="ParaKWN"/>
    <w:basedOn w:val="Normal"/>
    <w:qFormat/>
    <w:pPr>
      <w:keepNext w:val="true"/>
    </w:pPr>
    <w:rPr/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podPageBreakBefore">
    <w:name w:val="podPageBreakBefore"/>
    <w:qFormat/>
    <w:pPr>
      <w:pageBreakBefore/>
      <w:widowControl/>
      <w:kinsoku w:val="true"/>
      <w:overflowPunct w:val="true"/>
      <w:autoSpaceDE w:val="true"/>
      <w:bidi w:val="0"/>
      <w:spacing w:before="0" w:after="0"/>
      <w:ind w:left="0" w:right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PageBreakBeforeDuplex">
    <w:name w:val="podPageBreakBeforeDuplex"/>
    <w:basedOn w:val="podPageBreakBefore"/>
    <w:qFormat/>
    <w:pPr>
      <w:pageBreakBefore/>
    </w:pPr>
    <w:rPr/>
  </w:style>
  <w:style w:type="paragraph" w:styleId="podPageBreakAfter">
    <w:name w:val="podPageBreakAfter"/>
    <w:qFormat/>
    <w:pPr>
      <w:widowControl/>
      <w:kinsoku w:val="true"/>
      <w:overflowPunct w:val="true"/>
      <w:autoSpaceDE w:val="true"/>
      <w:bidi w:val="0"/>
      <w:spacing w:before="0" w:after="0"/>
      <w:ind w:left="0" w:right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ColumnBreak">
    <w:name w:val="podColumnBreak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podBulletItem">
    <w:name w:val="podBulletItem"/>
    <w:basedOn w:val="Normal"/>
    <w:qFormat/>
    <w:pPr>
      <w:numPr>
        <w:ilvl w:val="0"/>
        <w:numId w:val="3"/>
      </w:numPr>
    </w:pPr>
    <w:rPr/>
  </w:style>
  <w:style w:type="paragraph" w:styleId="podNumberItem">
    <w:name w:val="podNumberItem"/>
    <w:basedOn w:val="Normal"/>
    <w:qFormat/>
    <w:pPr>
      <w:numPr>
        <w:ilvl w:val="0"/>
        <w:numId w:val="2"/>
      </w:numPr>
    </w:pPr>
    <w:rPr/>
  </w:style>
  <w:style w:type="paragraph" w:styleId="podBulletItemKeepWithNext">
    <w:name w:val="podBulletItemKeepWithNext"/>
    <w:basedOn w:val="Normal"/>
    <w:qFormat/>
    <w:pPr>
      <w:keepNext w:val="true"/>
      <w:numPr>
        <w:ilvl w:val="0"/>
        <w:numId w:val="3"/>
      </w:numPr>
    </w:pPr>
    <w:rPr/>
  </w:style>
  <w:style w:type="paragraph" w:styleId="podNumberItemKeepWithNext">
    <w:name w:val="podNumberItemKeepWithNext"/>
    <w:basedOn w:val="Normal"/>
    <w:qFormat/>
    <w:pPr>
      <w:keepNext w:val="true"/>
      <w:numPr>
        <w:ilvl w:val="0"/>
        <w:numId w:val="2"/>
      </w:numPr>
    </w:pPr>
    <w:rPr/>
  </w:style>
  <w:style w:type="paragraph" w:styleId="Tablecell">
    <w:name w:val="Table cell"/>
    <w:basedOn w:val="Normal"/>
    <w:qFormat/>
    <w:pPr>
      <w:suppressLineNumbers/>
      <w:spacing w:before="0" w:after="0"/>
    </w:pPr>
    <w:rPr/>
  </w:style>
  <w:style w:type="paragraph" w:styleId="Tableheading">
    <w:name w:val="Table heading"/>
    <w:basedOn w:val="Tablecell"/>
    <w:qFormat/>
    <w:pPr/>
    <w:rPr>
      <w:b/>
      <w:bCs/>
    </w:rPr>
  </w:style>
  <w:style w:type="paragraph" w:styleId="podTablePara">
    <w:name w:val="podTablePara"/>
    <w:basedOn w:val="Tablecell"/>
    <w:qFormat/>
    <w:pPr/>
    <w:rPr>
      <w:b w:val="false"/>
      <w:bCs w:val="false"/>
      <w:sz w:val="16"/>
    </w:rPr>
  </w:style>
  <w:style w:type="paragraph" w:styleId="podTableParaBold">
    <w:name w:val="podTableParaBold"/>
    <w:basedOn w:val="Tablecell"/>
    <w:qFormat/>
    <w:pPr/>
    <w:rPr>
      <w:b/>
      <w:bCs/>
      <w:sz w:val="16"/>
    </w:rPr>
  </w:style>
  <w:style w:type="paragraph" w:styleId="podTableParaRight">
    <w:name w:val="podTableParaRight"/>
    <w:basedOn w:val="Tablecell"/>
    <w:qFormat/>
    <w:pPr>
      <w:jc w:val="right"/>
    </w:pPr>
    <w:rPr>
      <w:b w:val="false"/>
      <w:bCs w:val="false"/>
      <w:sz w:val="16"/>
    </w:rPr>
  </w:style>
  <w:style w:type="paragraph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Style10">
    <w:name w:val="обычный приложения"/>
    <w:basedOn w:val="Normal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TableHeading1">
    <w:name w:val="Table Heading1"/>
    <w:basedOn w:val="TableContents"/>
    <w:qFormat/>
    <w:pPr>
      <w:suppressLineNumbers/>
      <w:jc w:val="center"/>
    </w:pPr>
    <w:rPr>
      <w:b/>
      <w:bCs/>
    </w:rPr>
  </w:style>
  <w:style w:type="numbering" w:styleId="podNumberedList">
    <w:name w:val="podNumberedList"/>
    <w:qFormat/>
  </w:style>
  <w:style w:type="numbering" w:styleId="podBulletedList">
    <w:name w:val="podBulleted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1393</TotalTime>
  <Application>LibreOffice/24.2.7.2$Linux_X86_64 LibreOffice_project/420$Build-2</Application>
  <AppVersion>15.0000</AppVersion>
  <Pages>5</Pages>
  <Words>854</Words>
  <Characters>7376</Characters>
  <CharactersWithSpaces>8681</CharactersWithSpaces>
  <Paragraphs>87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2023-09-05T16:10:10Z</dcterms:created>
  <dc:creator/>
  <dc:description/>
  <dc:language>en-US</dc:language>
  <cp:lastModifiedBy/>
  <dcterms:modified xsi:type="dcterms:W3CDTF">2025-10-06T17:14:25Z</dcterms:modified>
  <cp:revision>120</cp:revision>
  <dc:subject/>
  <dc:title>20260811-163034.399953.06102025.result</dc:title>
</cp:coreProperties>
</file>