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4575" w:type="dxa"/>
        <w:jc w:val="left"/>
        <w:tblInd w:w="0" w:type="dxa"/>
        <w:tblLayout w:type="fixed"/>
        <w:tblCellMar>
          <w:top w:w="0" w:type="dxa"/>
          <w:left w:w="28" w:type="dxa"/>
          <w:bottom w:w="0" w:type="dxa"/>
          <w:right w:w="28" w:type="dxa"/>
        </w:tblCellMar>
      </w:tblPr>
      <w:tblGrid>
        <w:gridCol w:w="4262"/>
        <w:gridCol w:w="5403"/>
        <w:gridCol w:w="4910"/>
      </w:tblGrid>
      <w:tr>
        <w:trPr>
          <w:trHeight w:val="283" w:hRule="atLeast"/>
        </w:trPr>
        <w:tc>
          <w:tcPr>
            <w:tcW w:w="4262" w:type="dxa"/>
            <w:tcBorders/>
          </w:tcPr>
          <w:p>
            <w:pPr>
              <w:pStyle w:val="TableContents"/>
              <w:pageBreakBefore/>
              <w:jc w:val="both"/>
              <w:rPr>
                <w:rFonts w:ascii="Times New Roman" w:hAnsi="Times New Roman" w:eastAsia="Times New Roman" w:cs="Times New Roman"/>
                <w:sz w:val="28"/>
                <w:szCs w:val="28"/>
                <w:lang w:val="ru-RU"/>
              </w:rPr>
            </w:pPr>
            <w:r>
              <w:rPr>
                <w:rFonts w:eastAsia="Times New Roman" w:cs="Times New Roman" w:ascii="Times New Roman" w:hAnsi="Times New Roman"/>
                <w:sz w:val="28"/>
                <w:szCs w:val="28"/>
                <w:lang w:val="ru-RU"/>
              </w:rPr>
            </w:r>
          </w:p>
        </w:tc>
        <w:tc>
          <w:tcPr>
            <w:tcW w:w="5403" w:type="dxa"/>
            <w:tcBorders/>
            <w:tcMar>
              <w:left w:w="10" w:type="dxa"/>
              <w:right w:w="10" w:type="dxa"/>
            </w:tcMar>
          </w:tcPr>
          <w:p>
            <w:pPr>
              <w:pStyle w:val="Normal"/>
              <w:widowControl w:val="false"/>
              <w:numPr>
                <w:ilvl w:val="0"/>
                <w:numId w:val="0"/>
              </w:numPr>
              <w:tabs>
                <w:tab w:val="clear" w:pos="709"/>
                <w:tab w:val="left" w:pos="565" w:leader="none"/>
              </w:tabs>
              <w:suppressAutoHyphens w:val="true"/>
              <w:bidi w:val="0"/>
              <w:spacing w:lineRule="auto" w:line="240" w:before="0" w:after="0"/>
              <w:ind w:hanging="0" w:left="0" w:right="0"/>
              <w:jc w:val="center"/>
              <w:textAlignment w:val="baseline"/>
              <w:rPr>
                <w:rFonts w:ascii="Liberation Serif" w:hAnsi="Liberation Serif" w:eastAsia="Andale Sans UI" w:cs="Times New Roman"/>
                <w:color w:val="FFFFFF"/>
                <w:kern w:val="2"/>
                <w:sz w:val="28"/>
                <w:szCs w:val="28"/>
                <w:shd w:fill="FFFFFF" w:val="clear"/>
                <w:lang w:val="de-DE" w:eastAsia="ja-JP" w:bidi="fa-IR"/>
              </w:rPr>
            </w:pPr>
            <w:r>
              <w:rPr>
                <w:rFonts w:eastAsia="Andale Sans UI" w:cs="Times New Roman"/>
                <w:color w:val="FFFFFF"/>
                <w:kern w:val="2"/>
                <w:sz w:val="28"/>
                <w:szCs w:val="28"/>
                <w:shd w:fill="FFFFFF" w:val="clear"/>
                <w:lang w:val="de-DE" w:eastAsia="ja-JP" w:bidi="fa-IR"/>
              </w:rPr>
            </w:r>
          </w:p>
        </w:tc>
        <w:tc>
          <w:tcPr>
            <w:tcW w:w="4910" w:type="dxa"/>
            <w:tcBorders/>
            <w:tcMar>
              <w:top w:w="55" w:type="dxa"/>
              <w:left w:w="55" w:type="dxa"/>
              <w:bottom w:w="55" w:type="dxa"/>
              <w:right w:w="55" w:type="dxa"/>
            </w:tcMar>
            <w:vAlign w:val="center"/>
          </w:tcPr>
          <w:p>
            <w:pPr>
              <w:pStyle w:val="Normal"/>
              <w:numPr>
                <w:ilvl w:val="0"/>
                <w:numId w:val="0"/>
              </w:numPr>
              <w:ind w:hanging="0" w:left="0" w:right="0"/>
              <w:jc w:val="left"/>
              <w:rPr/>
            </w:pPr>
            <w:r>
              <w:rPr>
                <w:rFonts w:ascii="Times New Roman" w:hAnsi="Times New Roman"/>
                <w:sz w:val="28"/>
                <w:szCs w:val="28"/>
                <w:lang w:val="ru-RU"/>
              </w:rPr>
              <w:t xml:space="preserve">Приложение </w:t>
            </w:r>
            <w:r>
              <w:rPr>
                <w:rFonts w:ascii="Times New Roman" w:hAnsi="Times New Roman"/>
                <w:sz w:val="28"/>
                <w:szCs w:val="28"/>
                <w:lang w:val="en-US"/>
              </w:rPr>
              <w:t>7</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к административному</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регламенту предоставления</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муниципальной услуги «Переселение</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граждан из аварийного жилья»,</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утвержденному постановлением</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Администрации закрытого</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административно-территориального</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образования городской округ</w:t>
            </w:r>
          </w:p>
          <w:p>
            <w:pPr>
              <w:pStyle w:val="Normal"/>
              <w:numPr>
                <w:ilvl w:val="0"/>
                <w:numId w:val="0"/>
              </w:numPr>
              <w:ind w:hanging="0" w:left="0" w:right="0"/>
              <w:jc w:val="left"/>
              <w:rPr>
                <w:rFonts w:ascii="Times New Roman" w:hAnsi="Times New Roman"/>
                <w:sz w:val="28"/>
                <w:szCs w:val="28"/>
                <w:lang w:val="ru-RU"/>
              </w:rPr>
            </w:pPr>
            <w:r>
              <w:rPr>
                <w:rFonts w:ascii="Times New Roman" w:hAnsi="Times New Roman"/>
                <w:sz w:val="28"/>
                <w:szCs w:val="28"/>
                <w:lang w:val="ru-RU"/>
              </w:rPr>
              <w:t>Молодёжный Московской области</w:t>
            </w:r>
          </w:p>
          <w:p>
            <w:pPr>
              <w:pStyle w:val="Normal"/>
              <w:numPr>
                <w:ilvl w:val="0"/>
                <w:numId w:val="0"/>
              </w:numPr>
              <w:ind w:hanging="0" w:left="0" w:right="0"/>
              <w:jc w:val="left"/>
              <w:rPr>
                <w:rFonts w:ascii="Times New Roman" w:hAnsi="Times New Roman" w:eastAsia="Calibri"/>
                <w:b w:val="false"/>
                <w:bCs w:val="false"/>
                <w:color w:val="FFFFFF"/>
                <w:spacing w:val="10"/>
                <w:sz w:val="28"/>
                <w:szCs w:val="28"/>
                <w:lang w:val="ru-RU"/>
              </w:rPr>
            </w:pPr>
            <w:r>
              <w:rPr>
                <w:rFonts w:eastAsia="Calibri" w:ascii="Times New Roman" w:hAnsi="Times New Roman"/>
                <w:b w:val="false"/>
                <w:bCs w:val="false"/>
                <w:color w:val="FFFFFF"/>
                <w:spacing w:val="10"/>
                <w:sz w:val="28"/>
                <w:szCs w:val="28"/>
                <w:lang w:val="ru-RU"/>
              </w:rPr>
              <w:t>$orderNum$</w:t>
            </w:r>
          </w:p>
        </w:tc>
      </w:tr>
    </w:tbl>
    <w:p>
      <w:pPr>
        <w:pStyle w:val="Normal"/>
        <w:rPr/>
      </w:pPr>
      <w:r>
        <w:rPr/>
      </w:r>
    </w:p>
    <w:p>
      <w:pPr>
        <w:pStyle w:val="Style9"/>
        <w:spacing w:lineRule="auto" w:line="240"/>
        <w:jc w:val="center"/>
        <w:rPr>
          <w:rFonts w:ascii="Times New Roman" w:hAnsi="Times New Roman"/>
          <w:sz w:val="28"/>
          <w:szCs w:val="28"/>
          <w:u w:val="none"/>
        </w:rPr>
      </w:pPr>
      <w:r>
        <w:rPr>
          <w:rFonts w:ascii="Times New Roman" w:hAnsi="Times New Roman"/>
          <w:sz w:val="28"/>
          <w:szCs w:val="28"/>
          <w:u w:val="none"/>
        </w:rPr>
        <w:t>Исчерпывающий перечень документов, необходимых для предоставления</w:t>
      </w:r>
    </w:p>
    <w:p>
      <w:pPr>
        <w:pStyle w:val="Style9"/>
        <w:spacing w:lineRule="auto" w:line="240"/>
        <w:jc w:val="center"/>
        <w:rPr>
          <w:rFonts w:ascii="Times New Roman" w:hAnsi="Times New Roman"/>
          <w:sz w:val="28"/>
          <w:szCs w:val="28"/>
          <w:u w:val="none"/>
        </w:rPr>
      </w:pPr>
      <w:r>
        <w:rPr>
          <w:rFonts w:ascii="Times New Roman" w:hAnsi="Times New Roman"/>
          <w:sz w:val="28"/>
          <w:szCs w:val="28"/>
          <w:u w:val="none"/>
        </w:rPr>
        <w:t>Услуги</w:t>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p>
      <w:pPr>
        <w:sectPr>
          <w:type w:val="nextPage"/>
          <w:pgSz w:orient="landscape" w:w="16838" w:h="11906"/>
          <w:pgMar w:left="1134" w:right="1134" w:gutter="0" w:header="0" w:top="1134" w:footer="0" w:bottom="1134"/>
          <w:pgNumType w:fmt="decimal"/>
          <w:formProt w:val="false"/>
          <w:textDirection w:val="lrTb"/>
          <w:docGrid w:type="default" w:linePitch="312" w:charSpace="4294961151"/>
        </w:sectPr>
      </w:pP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tbl>
      <w:tblPr>
        <w:tblW w:w="14575" w:type="dxa"/>
        <w:jc w:val="left"/>
        <w:tblInd w:w="5" w:type="dxa"/>
        <w:tblLayout w:type="fixed"/>
        <w:tblCellMar>
          <w:top w:w="0" w:type="dxa"/>
          <w:left w:w="108" w:type="dxa"/>
          <w:bottom w:w="0" w:type="dxa"/>
          <w:right w:w="108" w:type="dxa"/>
        </w:tblCellMar>
      </w:tblPr>
      <w:tblGrid>
        <w:gridCol w:w="785"/>
        <w:gridCol w:w="3186"/>
        <w:gridCol w:w="3796"/>
        <w:gridCol w:w="3917"/>
        <w:gridCol w:w="2891"/>
      </w:tblGrid>
      <w:tr>
        <w:trPr/>
        <w:tc>
          <w:tcPr>
            <w:tcW w:w="785"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 </w:t>
            </w:r>
          </w:p>
        </w:tc>
        <w:tc>
          <w:tcPr>
            <w:tcW w:w="3186"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Идентификаторы категорий (признаков) заявителей</w:t>
            </w:r>
          </w:p>
        </w:tc>
        <w:tc>
          <w:tcPr>
            <w:tcW w:w="3796"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Перечень необходимых для предоставления Услуги документов</w:t>
            </w:r>
          </w:p>
        </w:tc>
        <w:tc>
          <w:tcPr>
            <w:tcW w:w="3917"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Способы подачи документов, требования к представлению документов</w:t>
            </w:r>
          </w:p>
        </w:tc>
        <w:tc>
          <w:tcPr>
            <w:tcW w:w="2891"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Иные требования</w:t>
            </w:r>
          </w:p>
        </w:tc>
      </w:tr>
      <w:tr>
        <w:trPr/>
        <w:tc>
          <w:tcPr>
            <w:tcW w:w="785"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w:t>
            </w:r>
          </w:p>
        </w:tc>
        <w:tc>
          <w:tcPr>
            <w:tcW w:w="318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Запрос по форме, приведенной в Приложении 8 к Регламенту</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 ПЭП</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 СП</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2.</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suppressLineNumbers/>
              <w:bidi w:val="0"/>
              <w:ind w:hanging="0" w:left="0" w:right="0"/>
              <w:jc w:val="left"/>
              <w:rPr>
                <w:rFonts w:ascii="Times New Roman" w:hAnsi="Times New Roman"/>
                <w:sz w:val="28"/>
                <w:szCs w:val="28"/>
                <w:lang w:val="ru-RU"/>
              </w:rPr>
            </w:pPr>
            <w:r>
              <w:rPr>
                <w:rStyle w:val="Style8"/>
                <w:rFonts w:ascii="Times New Roman" w:hAnsi="Times New Roman"/>
                <w:sz w:val="28"/>
                <w:szCs w:val="28"/>
                <w:lang w:val="ru-RU"/>
              </w:rPr>
              <w:t>Документ, подтверждающий полномочия представителя заявителя (в случае обращения представителя заявителя).</w:t>
            </w:r>
          </w:p>
          <w:p>
            <w:pPr>
              <w:pStyle w:val="TableContents"/>
              <w:suppressLineNumbers/>
              <w:bidi w:val="0"/>
              <w:ind w:hanging="0" w:left="0" w:right="0"/>
              <w:jc w:val="left"/>
              <w:rPr>
                <w:rFonts w:ascii="Times New Roman" w:hAnsi="Times New Roman"/>
                <w:sz w:val="28"/>
                <w:szCs w:val="28"/>
                <w:lang w:val="ru-RU"/>
              </w:rPr>
            </w:pPr>
            <w:r>
              <w:rPr>
                <w:rStyle w:val="Style8"/>
                <w:rFonts w:ascii="Times New Roman" w:hAnsi="Times New Roman"/>
                <w:sz w:val="28"/>
                <w:szCs w:val="28"/>
                <w:lang w:val="ru-RU"/>
              </w:rPr>
              <w:t>Документами, подтверждающими полномочия представителя заявителя, являются:</w:t>
            </w:r>
          </w:p>
          <w:p>
            <w:pPr>
              <w:pStyle w:val="TableContents"/>
              <w:suppressLineNumbers/>
              <w:bidi w:val="0"/>
              <w:ind w:hanging="0" w:left="0" w:right="0"/>
              <w:jc w:val="left"/>
              <w:rPr>
                <w:rFonts w:ascii="Times New Roman" w:hAnsi="Times New Roman"/>
                <w:sz w:val="28"/>
                <w:szCs w:val="28"/>
                <w:lang w:val="ru-RU"/>
              </w:rPr>
            </w:pPr>
            <w:r>
              <w:rPr>
                <w:rStyle w:val="Style8"/>
                <w:rFonts w:ascii="Times New Roman" w:hAnsi="Times New Roman"/>
                <w:sz w:val="28"/>
                <w:szCs w:val="28"/>
                <w:lang w:val="ru-RU"/>
              </w:rPr>
              <w:t>1) доверенность;</w:t>
            </w:r>
          </w:p>
          <w:p>
            <w:pPr>
              <w:pStyle w:val="TableContents"/>
              <w:suppressLineNumbers/>
              <w:bidi w:val="0"/>
              <w:ind w:hanging="0" w:left="0" w:right="0"/>
              <w:jc w:val="left"/>
              <w:rPr>
                <w:rFonts w:ascii="Times New Roman" w:hAnsi="Times New Roman"/>
                <w:sz w:val="28"/>
                <w:szCs w:val="28"/>
                <w:lang w:val="ru-RU"/>
              </w:rPr>
            </w:pPr>
            <w:r>
              <w:rPr>
                <w:rStyle w:val="Style8"/>
                <w:rFonts w:ascii="Times New Roman" w:hAnsi="Times New Roman"/>
                <w:sz w:val="28"/>
                <w:szCs w:val="28"/>
                <w:lang w:val="ru-RU"/>
              </w:rPr>
              <w:t>2) иные документы, подтверждающие полномочия представителей заявителя в соответствии с законодательством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РПГУ – Эо (Эд)</w:t>
            </w:r>
          </w:p>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Все, П</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3.</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Договор социального найма жилого помещения (В случае если заявитель проживает в муниципальном АЖП)</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4.</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Согласие на обработку персональных данных указанных в запросе лиц, не являющихся заявителем (Предоставляется лицами указанными в запросе не являющимися заявителями, а так же Представителем несовершеннолетнего собственника от имени несовершеннолетнего собственника. Возможен вариант предоставления печатной формы согласия (скана/фото⁠-⁠образа) для категорий людей, у которых отсутствует доступ к интернету (например, если указанное лицо находится в зоне СВО, в тюрьме, под стражей, в больнице и др)) по форме, приведенной в Приложении 9 к Регламенту</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 ПЭП</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 СП</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5.</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выданный в установленном порядке компетентным органом иностранного государства, содержащий сведения о факте изменения фамилии, имени или отчества всех лиц указанных в запросе, с нотариально удостоверенным переводом на русский язык (Предоставляется в случае изменения фамилии, имени или отчества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6.</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выданный в установленном порядке компетентным органом иностранного государства, содержащий сведения о государственной регистрации рождения ребенка, с нотариально удостоверенным переводом на русский язык (Предоставляется в случае, если документ о рождении несовершеннолетнего выдан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7.</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выданный в установленном порядке компетентным органом иностранного государства, содержащий сведения, подтверждающие внесение сведений об отце по заявлению матери в документ, подтверждающий факт рождения ребенка, с нотариально удостоверенным 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от отца ребенка по причине внесения сведений о нем в документ, подтверждающий факт рождения ребенка, по заявлению матери)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8.</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(сведения) о смерти родителя, выданный компетентным органом иностранного государства, с нотариально удостоверенным 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от второго законного представителя по причине его смерти, зарегистрированной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9.</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содержащий сведения о лишении родительских прав или ограничении в родительских правах, выданный компетентным органом иностранного государства, вступивший в законную силу, с нотариально удостоверенным переводом на русский язык (Предоставляется в случае отсутствия согласия на ОПД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второго законного представителя ребенка по причине лишения его родительских прав или ограничения в родительских правах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10.</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содержащий сведения о признании родителя недееспособным, вступивший в законную силу, выданный компетентным органом иностранного государства, с нотариально заверенным переводом на русский язык (Предоставляется в случае отсутствия согласия на ОПД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второго родителя по причине признания его недееспособным за пределами Российской Федерации)</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11.</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содержащий сведения о признании родителя безвестно отсутствующим, вступивший в законную силу, выданный компетентным органом иностранного государства с нотариально заверенным 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по причине признания родителя безвестно отсутствующим компетентным органом иностранного государства)</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12.</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Решение суда о признании родителя безвестно отсутствующим, вступившее в законную силу, выданное компетентным органом Российской Федерации (Предоставляется в случае отсутствия согласия на ОПД второго родителя ребёнка, на сделку с имуществом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по причине признания его безвестно отсутствующим)</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13.</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Согласие всех законных представителей несовершеннолетнего на ОПД</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 ПЭП</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 СП</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14.</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подтверждающий полномочия законного представителя (документ органа опеки и попечительства о назначении опекуна (попечителя), приказ о назначении руководителем организации, в которую несовершеннолетний помещен под надзор и др.)</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15.</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Решение о предоставлении государственной услуги «Выдача предварительного разрешения органа опеки и попечительства, затрагивающего осуществление имущественных прав несовершеннолетнего подопечного» или Решение о предоставлении государственной услуги «Выдача согласия на обмен жилыми помещениями, которые предоставлены по договорам социального найма и в которых проживают несовершеннолетние граждане, являющиеся членами семей нанимателей данных жилых помещений» (Предоставляется в случае если лицо указанное в запросе является несовершеннолетним)</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785"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16.</w:t>
            </w:r>
          </w:p>
        </w:tc>
        <w:tc>
          <w:tcPr>
            <w:tcW w:w="3186"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w:t>
            </w:r>
          </w:p>
        </w:tc>
        <w:tc>
          <w:tcPr>
            <w:tcW w:w="3796" w:type="dxa"/>
            <w:tcBorders>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Согласие на получение Услуги Предоставление мер дополнительной поддержки при переселении граждан из аварийного жилья «Сертификат» указанных в запросе лиц, не являющихся заявителем (Предоставляется лицами указанными в запросе не являющимися заявителем, а так же Представителем несовершеннолетнего. Возможен вариант предоставления печатной формы согласия в свободной форме (скана/фото⁠⁠-⁠⁠образа) для категорий людей, у которых отсутствует доступ к интернету (например, если указанное лицо находится в зоне СВО, в тюрьме, под стражей, в больнице и др))</w:t>
            </w:r>
          </w:p>
        </w:tc>
        <w:tc>
          <w:tcPr>
            <w:tcW w:w="3917"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 ПЭП</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 СП</w:t>
            </w:r>
          </w:p>
        </w:tc>
        <w:tc>
          <w:tcPr>
            <w:tcW w:w="2891" w:type="dxa"/>
            <w:tcBorders>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w:t>
            </w:r>
          </w:p>
        </w:tc>
      </w:tr>
    </w:tbl>
    <w:p>
      <w:pPr>
        <w:pStyle w:val="Normal"/>
        <w:rPr>
          <w:vanish/>
        </w:rPr>
      </w:pPr>
      <w:r>
        <w:rPr>
          <w:vanish/>
        </w:rPr>
      </w:r>
    </w:p>
    <w:p>
      <w:pPr>
        <w:sectPr>
          <w:type w:val="continuous"/>
          <w:pgSz w:orient="landscape" w:w="16838" w:h="11906"/>
          <w:pgMar w:left="1134" w:right="1134" w:gutter="0" w:header="0" w:top="1134" w:footer="0" w:bottom="1134"/>
          <w:formProt w:val="false"/>
          <w:textDirection w:val="lrTb"/>
          <w:docGrid w:type="default" w:linePitch="312" w:charSpace="4294961151"/>
        </w:sectPr>
      </w:pP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t>Исчерпывающий перечень документов,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pPr>
        <w:pStyle w:val="Normal"/>
        <w:bidi w:val="0"/>
        <w:spacing w:lineRule="auto" w:line="256" w:before="0" w:after="0"/>
        <w:ind w:hanging="0" w:left="0" w:right="0"/>
        <w:jc w:val="center"/>
        <w:rPr>
          <w:rFonts w:ascii="Times New Roman" w:hAnsi="Times New Roman"/>
          <w:sz w:val="28"/>
          <w:szCs w:val="28"/>
        </w:rPr>
      </w:pPr>
      <w:r>
        <w:rPr>
          <w:rFonts w:ascii="Times New Roman" w:hAnsi="Times New Roman"/>
          <w:sz w:val="28"/>
          <w:szCs w:val="28"/>
        </w:rPr>
      </w:r>
    </w:p>
    <w:tbl>
      <w:tblPr>
        <w:tblW w:w="14575" w:type="dxa"/>
        <w:jc w:val="left"/>
        <w:tblInd w:w="5" w:type="dxa"/>
        <w:tblLayout w:type="fixed"/>
        <w:tblCellMar>
          <w:top w:w="0" w:type="dxa"/>
          <w:left w:w="108" w:type="dxa"/>
          <w:bottom w:w="0" w:type="dxa"/>
          <w:right w:w="108" w:type="dxa"/>
        </w:tblCellMar>
      </w:tblPr>
      <w:tblGrid>
        <w:gridCol w:w="651"/>
        <w:gridCol w:w="3320"/>
        <w:gridCol w:w="3796"/>
        <w:gridCol w:w="3917"/>
        <w:gridCol w:w="2891"/>
      </w:tblGrid>
      <w:tr>
        <w:trPr/>
        <w:tc>
          <w:tcPr>
            <w:tcW w:w="651"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 </w:t>
            </w:r>
          </w:p>
        </w:tc>
        <w:tc>
          <w:tcPr>
            <w:tcW w:w="3320"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Идентификаторы категорий (признаков) заявителей</w:t>
            </w:r>
          </w:p>
        </w:tc>
        <w:tc>
          <w:tcPr>
            <w:tcW w:w="3796"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Перечень необходимых для предоставления Услуги документов</w:t>
            </w:r>
          </w:p>
        </w:tc>
        <w:tc>
          <w:tcPr>
            <w:tcW w:w="3917"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Способы подачи документов, требования к представлению документов</w:t>
            </w:r>
          </w:p>
        </w:tc>
        <w:tc>
          <w:tcPr>
            <w:tcW w:w="2891" w:type="dxa"/>
            <w:tcBorders>
              <w:top w:val="single" w:sz="4" w:space="0" w:color="000000"/>
              <w:left w:val="single" w:sz="4" w:space="0" w:color="000000"/>
              <w:bottom w:val="single" w:sz="4" w:space="0" w:color="000000"/>
              <w:right w:val="single" w:sz="4" w:space="0" w:color="000000"/>
            </w:tcBorders>
          </w:tcPr>
          <w:p>
            <w:pPr>
              <w:pStyle w:val="Style9"/>
              <w:widowControl w:val="false"/>
              <w:tabs>
                <w:tab w:val="clear" w:pos="709"/>
              </w:tabs>
              <w:bidi w:val="0"/>
              <w:ind w:hanging="0" w:left="0" w:right="0"/>
              <w:jc w:val="center"/>
              <w:rPr>
                <w:rFonts w:ascii="Times New Roman" w:hAnsi="Times New Roman" w:cs="Times New Roman"/>
                <w:sz w:val="28"/>
                <w:szCs w:val="28"/>
              </w:rPr>
            </w:pPr>
            <w:r>
              <w:rPr>
                <w:rFonts w:cs="Times New Roman" w:ascii="Times New Roman" w:hAnsi="Times New Roman"/>
                <w:sz w:val="28"/>
                <w:szCs w:val="28"/>
              </w:rPr>
              <w:t>Иные требования</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Выписка из домовой книги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ИФ</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2.</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Выписка из ЕГРН об основных характеристиках и зарегистрированных правах на объекты недвижимости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3.</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Решение суда о лишении родительских прав или ограничении в родительских правах родителя, вступившее в законную силу, выданное компетентным органом Российской Федерации (сведения из документа) (Предоставляется в случае отсутствия согласия на ОПД ребенка одного из родителей)</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4.</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Свидетельство о смерти родителя, выданное компетентным органом Российской Федерации (сведения из документа) (Предоставляются в случае отсутствия согласия на ОПД второго законного представителя несовершеннолетнего)</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5.</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Свидетельство о рождении, выданный компетентным органом Российской Федерации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6.</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удостоверяющий личность ребенка, достигшего возраста 14 (четырнадцати) лет</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7.</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(сведения), подтверждающий место жительства ребенка в Московской области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8.</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Документ, подтверждающий внесение сведений об отце по заявлению матери в документ, подтверждающий факт рождения ребенка, выданный в установленном порядке компетентным органом Российской Федерации (сведения из документа) (Предоставляется в случае отсутствия согласия на ОПД ребенка от отца ребенка по причине внесения сведений о нем в документ, подтверждающий факт рождения ребенка, по заявлению матери)</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9.</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Справка из Министерства внутренних дел Российской Федерации о нахождении второго законного представителя в розыске, выданная не позднее 10 календарных дней до дня обращения (Предоставляется в случае невозможности получения согласия на ОПД ребенка с имуществом ребенка от второго родителя в связи с нахождением его в розыске)</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r>
        <w:trPr/>
        <w:tc>
          <w:tcPr>
            <w:tcW w:w="65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en-US"/>
              </w:rPr>
            </w:pPr>
            <w:r>
              <w:rPr>
                <w:rFonts w:ascii="Times New Roman" w:hAnsi="Times New Roman"/>
                <w:sz w:val="28"/>
                <w:szCs w:val="28"/>
                <w:lang w:val="en-US"/>
              </w:rPr>
              <w:t>10.</w:t>
            </w:r>
          </w:p>
        </w:tc>
        <w:tc>
          <w:tcPr>
            <w:tcW w:w="3320"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Fonts w:ascii="Times New Roman" w:hAnsi="Times New Roman"/>
                <w:sz w:val="28"/>
                <w:szCs w:val="28"/>
                <w:lang w:val="ru-RU"/>
              </w:rPr>
              <w:t>А1, Б1, В1</w:t>
            </w:r>
          </w:p>
        </w:tc>
        <w:tc>
          <w:tcPr>
            <w:tcW w:w="3796"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left"/>
              <w:rPr>
                <w:rFonts w:ascii="Times New Roman" w:hAnsi="Times New Roman"/>
                <w:color w:val="000000"/>
                <w:sz w:val="28"/>
                <w:szCs w:val="28"/>
                <w:shd w:fill="auto" w:val="clear"/>
                <w:lang w:val="en-US"/>
              </w:rPr>
            </w:pPr>
            <w:r>
              <w:rPr>
                <w:rFonts w:ascii="Times New Roman" w:hAnsi="Times New Roman"/>
                <w:color w:val="000000"/>
                <w:sz w:val="28"/>
                <w:szCs w:val="28"/>
                <w:shd w:fill="auto" w:val="clear"/>
                <w:lang w:val="en-US"/>
              </w:rPr>
              <w:t>Решение суда об исключении сведений о родителе из актовой записи о рождении, вступившее в законную силу, выданное компетентным органом Российской Федерации (сведения из документа) (Предоставляется в случае отсутствия согласия на ОПД ребенка второго законного представителя несовершеннолетнего по причине исключения сведений о нем из актовой записи о рождении ребенка)</w:t>
            </w:r>
          </w:p>
        </w:tc>
        <w:tc>
          <w:tcPr>
            <w:tcW w:w="3917"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РПГУ – Эо</w:t>
            </w:r>
          </w:p>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МФЦ (г.о.) – Ор (скан МФЦ)</w:t>
            </w:r>
          </w:p>
        </w:tc>
        <w:tc>
          <w:tcPr>
            <w:tcW w:w="2891" w:type="dxa"/>
            <w:tcBorders>
              <w:top w:val="single" w:sz="4" w:space="0" w:color="000000"/>
              <w:left w:val="single" w:sz="4" w:space="0" w:color="000000"/>
              <w:bottom w:val="single" w:sz="4" w:space="0" w:color="000000"/>
              <w:right w:val="single" w:sz="4" w:space="0" w:color="000000"/>
            </w:tcBorders>
          </w:tcPr>
          <w:p>
            <w:pPr>
              <w:pStyle w:val="TableContents"/>
              <w:bidi w:val="0"/>
              <w:ind w:hanging="0" w:left="0" w:right="0"/>
              <w:jc w:val="center"/>
              <w:rPr>
                <w:rFonts w:ascii="Times New Roman" w:hAnsi="Times New Roman"/>
                <w:sz w:val="28"/>
                <w:szCs w:val="28"/>
                <w:lang w:val="ru-RU"/>
              </w:rPr>
            </w:pPr>
            <w:r>
              <w:rPr>
                <w:rStyle w:val="Style8"/>
                <w:rFonts w:ascii="Times New Roman" w:hAnsi="Times New Roman"/>
                <w:sz w:val="28"/>
                <w:szCs w:val="28"/>
                <w:shd w:fill="auto" w:val="clear"/>
                <w:lang w:val="ru-RU"/>
              </w:rPr>
              <w:t>П, Все</w:t>
            </w:r>
          </w:p>
        </w:tc>
      </w:tr>
    </w:tbl>
    <w:p>
      <w:pPr>
        <w:pStyle w:val="Normal"/>
        <w:rPr>
          <w:vanish/>
        </w:rPr>
      </w:pPr>
      <w:r>
        <w:rPr>
          <w:vanish/>
        </w:rPr>
      </w:r>
    </w:p>
    <w:p>
      <w:pPr>
        <w:sectPr>
          <w:type w:val="continuous"/>
          <w:pgSz w:orient="landscape" w:w="16838" w:h="11906"/>
          <w:pgMar w:left="1134" w:right="1134" w:gutter="0" w:header="0" w:top="1134" w:footer="0" w:bottom="1134"/>
          <w:formProt w:val="false"/>
          <w:textDirection w:val="lrTb"/>
          <w:docGrid w:type="default" w:linePitch="312" w:charSpace="4294961151"/>
        </w:sectPr>
      </w:pPr>
    </w:p>
    <w:p>
      <w:pPr>
        <w:pStyle w:val="Normal"/>
        <w:bidi w:val="0"/>
        <w:spacing w:lineRule="auto" w:line="256" w:before="0" w:after="0"/>
        <w:ind w:hanging="0" w:left="0" w:right="0"/>
        <w:jc w:val="center"/>
        <w:rPr>
          <w:vanish/>
        </w:rPr>
      </w:pPr>
      <w:r>
        <w:rPr>
          <w:vanish/>
        </w:rPr>
      </w:r>
    </w:p>
    <w:p>
      <w:pPr>
        <w:pStyle w:val="Normal"/>
        <w:rPr>
          <w:vanish/>
        </w:rPr>
      </w:pPr>
      <w:r>
        <w:rPr>
          <w:vanish/>
        </w:rPr>
      </w:r>
    </w:p>
    <w:sectPr>
      <w:type w:val="continuous"/>
      <w:pgSz w:orient="landscape" w:w="16838" w:h="11906"/>
      <w:pgMar w:left="1134" w:right="1134" w:gutter="0" w:header="0" w:top="1134" w:footer="0" w:bottom="1134"/>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Calibri">
    <w:charset w:val="01"/>
    <w:family w:val="roman"/>
    <w:pitch w:val="variable"/>
  </w:font>
  <w:font w:name="Times New Roman CYR">
    <w:charset w:val="01"/>
    <w:family w:val="roman"/>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pStyle w:val="Heading2"/>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decimal"/>
      <w:lvlText w:val="%1."/>
      <w:lvlJc w:val="left"/>
      <w:pPr>
        <w:tabs>
          <w:tab w:val="num" w:pos="345"/>
        </w:tabs>
        <w:ind w:left="345" w:hanging="230"/>
      </w:pPr>
      <w:rPr/>
    </w:lvl>
    <w:lvl w:ilvl="1">
      <w:start w:val="1"/>
      <w:numFmt w:val="decimal"/>
      <w:lvlText w:val="%2."/>
      <w:lvlJc w:val="left"/>
      <w:pPr>
        <w:tabs>
          <w:tab w:val="num" w:pos="806"/>
        </w:tabs>
        <w:ind w:left="806" w:hanging="230"/>
      </w:pPr>
      <w:rPr/>
    </w:lvl>
    <w:lvl w:ilvl="2">
      <w:start w:val="1"/>
      <w:numFmt w:val="decimal"/>
      <w:lvlText w:val="%3."/>
      <w:lvlJc w:val="left"/>
      <w:pPr>
        <w:tabs>
          <w:tab w:val="num" w:pos="1267"/>
        </w:tabs>
        <w:ind w:left="1267" w:hanging="230"/>
      </w:pPr>
      <w:rPr/>
    </w:lvl>
    <w:lvl w:ilvl="3">
      <w:start w:val="1"/>
      <w:numFmt w:val="decimal"/>
      <w:lvlText w:val="%4."/>
      <w:lvlJc w:val="left"/>
      <w:pPr>
        <w:tabs>
          <w:tab w:val="num" w:pos="1728"/>
        </w:tabs>
        <w:ind w:left="1728" w:hanging="23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345"/>
        </w:tabs>
        <w:ind w:left="345" w:hanging="230"/>
      </w:pPr>
      <w:rPr>
        <w:rFonts w:ascii="Symbol" w:hAnsi="Symbol" w:cs="Symbol" w:hint="default"/>
      </w:rPr>
    </w:lvl>
    <w:lvl w:ilvl="1">
      <w:start w:val="1"/>
      <w:numFmt w:val="bullet"/>
      <w:lvlText w:val="◦"/>
      <w:lvlJc w:val="left"/>
      <w:pPr>
        <w:tabs>
          <w:tab w:val="num" w:pos="806"/>
        </w:tabs>
        <w:ind w:left="806" w:hanging="230"/>
      </w:pPr>
      <w:rPr>
        <w:rFonts w:ascii="OpenSymbol" w:hAnsi="OpenSymbol" w:cs="OpenSymbol" w:hint="default"/>
      </w:rPr>
    </w:lvl>
    <w:lvl w:ilvl="2">
      <w:start w:val="1"/>
      <w:numFmt w:val="bullet"/>
      <w:lvlText w:val="▪"/>
      <w:lvlJc w:val="left"/>
      <w:pPr>
        <w:tabs>
          <w:tab w:val="num" w:pos="1267"/>
        </w:tabs>
        <w:ind w:left="1267" w:hanging="230"/>
      </w:pPr>
      <w:rPr>
        <w:rFonts w:ascii="OpenSymbol" w:hAnsi="OpenSymbol" w:cs="OpenSymbol" w:hint="default"/>
      </w:rPr>
    </w:lvl>
    <w:lvl w:ilvl="3">
      <w:start w:val="1"/>
      <w:numFmt w:val="bullet"/>
      <w:lvlText w:val=""/>
      <w:lvlJc w:val="left"/>
      <w:pPr>
        <w:tabs>
          <w:tab w:val="num" w:pos="1728"/>
        </w:tabs>
        <w:ind w:left="1728" w:hanging="23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Normal"/>
    <w:qFormat/>
    <w:pPr>
      <w:numPr>
        <w:ilvl w:val="0"/>
        <w:numId w:val="1"/>
      </w:numPr>
      <w:spacing w:before="240" w:after="120"/>
      <w:outlineLvl w:val="0"/>
    </w:pPr>
    <w:rPr>
      <w:b/>
      <w:bCs/>
      <w:sz w:val="36"/>
      <w:szCs w:val="36"/>
    </w:rPr>
  </w:style>
  <w:style w:type="paragraph" w:styleId="Heading2">
    <w:name w:val="Heading 2"/>
    <w:basedOn w:val="Heading"/>
    <w:next w:val="BodyText"/>
    <w:qFormat/>
    <w:pPr>
      <w:numPr>
        <w:ilvl w:val="1"/>
        <w:numId w:val="1"/>
      </w:numPr>
      <w:spacing w:before="200" w:after="120"/>
      <w:outlineLvl w:val="1"/>
    </w:pPr>
    <w:rPr>
      <w:b/>
      <w:bCs/>
      <w:sz w:val="32"/>
      <w:szCs w:val="32"/>
    </w:rPr>
  </w:style>
  <w:style w:type="paragraph" w:styleId="Heading3">
    <w:name w:val="Heading 3"/>
    <w:basedOn w:val="Heading"/>
    <w:next w:val="Normal"/>
    <w:qFormat/>
    <w:pPr>
      <w:numPr>
        <w:ilvl w:val="2"/>
        <w:numId w:val="1"/>
      </w:numPr>
      <w:spacing w:before="140" w:after="120"/>
      <w:outlineLvl w:val="2"/>
    </w:pPr>
    <w:rPr>
      <w:b/>
      <w:bCs/>
      <w:color w:val="808080"/>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DefaultParagraphFont">
    <w:name w:val="Default Paragraph Font"/>
    <w:qFormat/>
    <w:rPr/>
  </w:style>
  <w:style w:type="character" w:styleId="Style8">
    <w:name w:val="Основной шрифт абзаца"/>
    <w:qFormat/>
    <w:rPr/>
  </w:style>
  <w:style w:type="paragraph" w:styleId="ParaKWN">
    <w:name w:val="ParaKWN"/>
    <w:basedOn w:val="Normal"/>
    <w:qFormat/>
    <w:pPr>
      <w:keepNext w:val="true"/>
    </w:pP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pPr>
    <w:rPr>
      <w:rFonts w:ascii="Liberation Serif" w:hAnsi="Liberation Serif" w:eastAsia="NSimSun" w:cs="Lucida Sans"/>
      <w:color w:val="auto"/>
      <w:kern w:val="2"/>
      <w:sz w:val="4"/>
      <w:szCs w:val="24"/>
      <w:lang w:val="ru-RU" w:eastAsia="zh-CN" w:bidi="hi-IN"/>
    </w:rPr>
  </w:style>
  <w:style w:type="paragraph" w:styleId="podPageBreakBeforeDuplex">
    <w:name w:val="podPageBreakBeforeDuplex"/>
    <w:basedOn w:val="podPageBreakBefore"/>
    <w:qFormat/>
    <w:pPr>
      <w:pageBreakBefore/>
    </w:pPr>
    <w:rPr/>
  </w:style>
  <w:style w:type="paragraph" w:styleId="podPageBreakAfter">
    <w:name w:val="podPageBreakAfter"/>
    <w:qFormat/>
    <w:pPr>
      <w:widowControl/>
      <w:kinsoku w:val="true"/>
      <w:overflowPunct w:val="true"/>
      <w:autoSpaceDE w:val="true"/>
      <w:bidi w:val="0"/>
      <w:spacing w:before="0" w:after="0"/>
      <w:ind w:left="0" w:right="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3"/>
      </w:numPr>
    </w:pPr>
    <w:rPr/>
  </w:style>
  <w:style w:type="paragraph" w:styleId="podNumberItem">
    <w:name w:val="podNumberItem"/>
    <w:basedOn w:val="Normal"/>
    <w:qFormat/>
    <w:pPr>
      <w:numPr>
        <w:ilvl w:val="0"/>
        <w:numId w:val="2"/>
      </w:numPr>
    </w:pPr>
    <w:rPr/>
  </w:style>
  <w:style w:type="paragraph" w:styleId="podBulletItemKeepWithNext">
    <w:name w:val="podBulletItemKeepWithNext"/>
    <w:basedOn w:val="Normal"/>
    <w:qFormat/>
    <w:pPr>
      <w:keepNext w:val="true"/>
      <w:numPr>
        <w:ilvl w:val="0"/>
        <w:numId w:val="3"/>
      </w:numPr>
    </w:pPr>
    <w:rPr/>
  </w:style>
  <w:style w:type="paragraph" w:styleId="podNumberItemKeepWithNext">
    <w:name w:val="podNumberItemKeepWithNext"/>
    <w:basedOn w:val="Normal"/>
    <w:qFormat/>
    <w:pPr>
      <w:keepNext w:val="true"/>
      <w:numPr>
        <w:ilvl w:val="0"/>
        <w:numId w:val="2"/>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ableContents">
    <w:name w:val="Table Contents"/>
    <w:basedOn w:val="Normal"/>
    <w:qFormat/>
    <w:pPr>
      <w:suppressLineNumbers/>
    </w:pPr>
    <w:rPr/>
  </w:style>
  <w:style w:type="paragraph" w:styleId="NormalTable">
    <w:name w:val="Normal Table"/>
    <w:qFormat/>
    <w:pPr>
      <w:widowControl/>
      <w:kinsoku w:val="true"/>
      <w:overflowPunct w:val="true"/>
      <w:autoSpaceDE w:val="true"/>
      <w:bidi w:val="0"/>
      <w:spacing w:lineRule="auto" w:line="256" w:before="0" w:after="160"/>
      <w:jc w:val="left"/>
      <w:textAlignment w:val="auto"/>
    </w:pPr>
    <w:rPr>
      <w:rFonts w:ascii="Calibri" w:hAnsi="Calibri" w:eastAsia="Times New Roman CYR" w:cs="Times New Roman"/>
      <w:color w:val="auto"/>
      <w:kern w:val="2"/>
      <w:sz w:val="22"/>
      <w:szCs w:val="22"/>
      <w:lang w:val="ru-RU" w:eastAsia="en-US" w:bidi="ar-SA"/>
    </w:rPr>
  </w:style>
  <w:style w:type="paragraph" w:styleId="TableGrid">
    <w:name w:val="Table Grid"/>
    <w:basedOn w:val="NormalTable"/>
    <w:qFormat/>
    <w:pPr>
      <w:pBdr/>
      <w:spacing w:lineRule="auto" w:line="240" w:before="0" w:after="0"/>
    </w:pPr>
    <w:rPr/>
  </w:style>
  <w:style w:type="paragraph" w:styleId="Style9">
    <w:name w:val="Нормальный (таблица)"/>
    <w:basedOn w:val="Normal"/>
    <w:next w:val="Normal"/>
    <w:qFormat/>
    <w:pPr>
      <w:widowControl w:val="false"/>
      <w:spacing w:lineRule="auto" w:line="240" w:before="0" w:after="0"/>
      <w:jc w:val="both"/>
    </w:pPr>
    <w:rPr>
      <w:rFonts w:ascii="Times New Roman CYR" w:hAnsi="Times New Roman CYR" w:eastAsia="Times New Roman" w:cs="Times New Roman CYR"/>
      <w:sz w:val="24"/>
      <w:szCs w:val="24"/>
      <w:lang w:eastAsia="ru-RU"/>
    </w:rPr>
  </w:style>
  <w:style w:type="paragraph" w:styleId="TableHeading1">
    <w:name w:val="Table Heading1"/>
    <w:basedOn w:val="TableContents"/>
    <w:qFormat/>
    <w:pPr>
      <w:suppressLineNumbers/>
      <w:jc w:val="center"/>
    </w:pPr>
    <w:rPr>
      <w:b/>
      <w:bCs/>
    </w:rPr>
  </w:style>
  <w:style w:type="numbering" w:styleId="podNumberedList">
    <w:name w:val="podNumberedList"/>
    <w:qFormat/>
  </w:style>
  <w:style w:type="numbering" w:styleId="podBulletedList">
    <w:name w:val="podBullet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4798</TotalTime>
  <Application>LibreOffice/24.2.7.2$Linux_X86_64 LibreOffice_project/420$Build-2</Application>
  <AppVersion>15.0000</AppVersion>
  <Pages>2</Pages>
  <Words>132</Words>
  <Characters>1259</Characters>
  <CharactersWithSpaces>1349</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2025-08-13T20:56:17Z</dcterms:created>
  <dc:creator/>
  <dc:description/>
  <dc:language>en-US</dc:language>
  <cp:lastModifiedBy/>
  <dcterms:modified xsi:type="dcterms:W3CDTF">2025-11-27T18:00:33Z</dcterms:modified>
  <cp:revision>45</cp:revision>
  <dc:subject/>
  <dc:title>20260811-163031.625572.27-11-2025_edits_style.result</dc:title>
</cp:coreProperties>
</file>