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D44D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27.05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123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BC7E26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FD44DE">
              <w:rPr>
                <w:sz w:val="24"/>
                <w:szCs w:val="24"/>
              </w:rPr>
              <w:t>27</w:t>
            </w:r>
            <w:r w:rsidR="00DE43C4" w:rsidRPr="00FC3AA1">
              <w:rPr>
                <w:sz w:val="24"/>
                <w:szCs w:val="24"/>
              </w:rPr>
              <w:t>.</w:t>
            </w:r>
            <w:r w:rsidR="00FD44DE">
              <w:rPr>
                <w:sz w:val="24"/>
                <w:szCs w:val="24"/>
              </w:rPr>
              <w:t>05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FD44DE">
              <w:rPr>
                <w:sz w:val="24"/>
                <w:szCs w:val="24"/>
              </w:rPr>
              <w:t xml:space="preserve"> 123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734D76" w:rsidRPr="00F8734A" w:rsidRDefault="00734D76" w:rsidP="00734D7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734D76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988"/>
        <w:gridCol w:w="1989"/>
        <w:gridCol w:w="1988"/>
        <w:gridCol w:w="1989"/>
        <w:gridCol w:w="1988"/>
        <w:gridCol w:w="1989"/>
      </w:tblGrid>
      <w:tr w:rsidR="00734D76" w:rsidRPr="006F46A3" w:rsidTr="00855F3C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734D76" w:rsidRPr="006F46A3" w:rsidTr="00855F3C"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D76" w:rsidRPr="006F46A3" w:rsidRDefault="00734D76" w:rsidP="00855F3C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F46A3">
              <w:rPr>
                <w:rFonts w:eastAsia="Calibri"/>
                <w:kern w:val="0"/>
                <w:sz w:val="22"/>
                <w:szCs w:val="22"/>
                <w:lang w:eastAsia="en-US"/>
              </w:rPr>
              <w:t>2026 год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4D76" w:rsidRPr="006F46A3" w:rsidRDefault="00734D76" w:rsidP="00855F3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674E8C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4E8C" w:rsidRPr="006F46A3" w:rsidRDefault="00674E8C" w:rsidP="00674E8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11 021,43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1 147,00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1 148,00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1 150,00</w:t>
            </w:r>
          </w:p>
        </w:tc>
      </w:tr>
      <w:tr w:rsidR="00674E8C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8C" w:rsidRPr="006F46A3" w:rsidRDefault="00674E8C" w:rsidP="00674E8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674E8C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4E8C" w:rsidRPr="006F46A3" w:rsidRDefault="00674E8C" w:rsidP="00674E8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7D6FB2" w:rsidRDefault="00674E8C" w:rsidP="00674E8C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246 811,65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7D6FB2" w:rsidRDefault="00674E8C" w:rsidP="00674E8C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7D6FB2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44 737,34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80 806,25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49 343,94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48 340,62</w:t>
            </w:r>
          </w:p>
        </w:tc>
      </w:tr>
      <w:tr w:rsidR="00674E8C" w:rsidRPr="006F46A3" w:rsidTr="00855F3C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4E8C" w:rsidRPr="006F46A3" w:rsidRDefault="00674E8C" w:rsidP="00674E8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6F46A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674E8C" w:rsidRPr="006F46A3" w:rsidRDefault="00674E8C" w:rsidP="00674E8C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7D6FB2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257 833,08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7D6FB2" w:rsidRDefault="00674E8C" w:rsidP="00674E8C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7D6FB2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45 797,34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81 953,25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50 491,94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F2EAA" w:rsidRDefault="00674E8C" w:rsidP="00674E8C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49 490,62</w:t>
            </w:r>
          </w:p>
        </w:tc>
      </w:tr>
    </w:tbl>
    <w:p w:rsidR="00734D76" w:rsidRPr="00F8734A" w:rsidRDefault="00734D76" w:rsidP="00734D7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855F3C" w:rsidRDefault="00855F3C" w:rsidP="00855F3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</w:t>
      </w:r>
      <w:r w:rsidR="005E2144">
        <w:rPr>
          <w:rFonts w:ascii="Times New Roman" w:hAnsi="Times New Roman"/>
          <w:spacing w:val="3"/>
          <w:sz w:val="24"/>
          <w:szCs w:val="24"/>
        </w:rPr>
        <w:t xml:space="preserve">2, </w:t>
      </w:r>
      <w:r w:rsidR="006309FD">
        <w:rPr>
          <w:rFonts w:ascii="Times New Roman" w:hAnsi="Times New Roman"/>
          <w:spacing w:val="3"/>
          <w:sz w:val="24"/>
          <w:szCs w:val="24"/>
        </w:rPr>
        <w:t>2.3</w:t>
      </w:r>
      <w:r w:rsidR="00674E8C">
        <w:rPr>
          <w:rFonts w:ascii="Times New Roman" w:hAnsi="Times New Roman"/>
          <w:spacing w:val="3"/>
          <w:sz w:val="24"/>
          <w:szCs w:val="24"/>
        </w:rPr>
        <w:t>, 2.4</w:t>
      </w:r>
      <w:r w:rsidR="00F36DB7">
        <w:rPr>
          <w:rFonts w:ascii="Times New Roman" w:hAnsi="Times New Roman"/>
          <w:spacing w:val="3"/>
          <w:sz w:val="24"/>
          <w:szCs w:val="24"/>
        </w:rPr>
        <w:t>, 2.14, 2.15, 2.16, 2.17 и 2.18</w:t>
      </w:r>
      <w:r w:rsidR="005E214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855F3C" w:rsidRDefault="00855F3C" w:rsidP="00855F3C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3"/>
        <w:tblW w:w="5012" w:type="pct"/>
        <w:tblLayout w:type="fixed"/>
        <w:tblLook w:val="04A0" w:firstRow="1" w:lastRow="0" w:firstColumn="1" w:lastColumn="0" w:noHBand="0" w:noVBand="1"/>
      </w:tblPr>
      <w:tblGrid>
        <w:gridCol w:w="532"/>
        <w:gridCol w:w="1963"/>
        <w:gridCol w:w="1313"/>
        <w:gridCol w:w="1607"/>
        <w:gridCol w:w="1086"/>
        <w:gridCol w:w="934"/>
        <w:gridCol w:w="1113"/>
        <w:gridCol w:w="594"/>
        <w:gridCol w:w="303"/>
        <w:gridCol w:w="230"/>
        <w:gridCol w:w="79"/>
        <w:gridCol w:w="221"/>
        <w:gridCol w:w="6"/>
        <w:gridCol w:w="291"/>
        <w:gridCol w:w="94"/>
        <w:gridCol w:w="42"/>
        <w:gridCol w:w="85"/>
        <w:gridCol w:w="370"/>
        <w:gridCol w:w="12"/>
        <w:gridCol w:w="97"/>
        <w:gridCol w:w="79"/>
        <w:gridCol w:w="555"/>
        <w:gridCol w:w="1219"/>
        <w:gridCol w:w="946"/>
        <w:gridCol w:w="1392"/>
      </w:tblGrid>
      <w:tr w:rsidR="00674E8C" w:rsidRPr="00674E8C" w:rsidTr="00674E8C">
        <w:trPr>
          <w:trHeight w:val="495"/>
        </w:trPr>
        <w:tc>
          <w:tcPr>
            <w:tcW w:w="175" w:type="pct"/>
            <w:vMerge w:val="restar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674E8C" w:rsidRPr="00674E8C" w:rsidRDefault="00674E8C" w:rsidP="00674E8C">
            <w:pPr>
              <w:rPr>
                <w:b/>
                <w:iCs/>
                <w:kern w:val="0"/>
                <w:sz w:val="18"/>
                <w:szCs w:val="18"/>
              </w:rPr>
            </w:pPr>
            <w:r w:rsidRPr="00674E8C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674E8C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33" w:type="pct"/>
            <w:vMerge w:val="restart"/>
            <w:hideMark/>
          </w:tcPr>
          <w:p w:rsidR="00674E8C" w:rsidRPr="00674E8C" w:rsidRDefault="00674E8C" w:rsidP="00674E8C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674E8C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231 802,88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39 761,24 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63 410,15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50 491,94 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49 490,62 </w:t>
            </w:r>
          </w:p>
        </w:tc>
        <w:tc>
          <w:tcPr>
            <w:tcW w:w="461" w:type="pct"/>
            <w:vMerge w:val="restart"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74E8C" w:rsidRPr="00674E8C" w:rsidTr="00674E8C">
        <w:trPr>
          <w:trHeight w:val="605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674E8C" w:rsidRPr="00674E8C" w:rsidRDefault="00674E8C" w:rsidP="00674E8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10 604,65 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1 147,00 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1 150,00 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68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674E8C" w:rsidRPr="00674E8C" w:rsidRDefault="00674E8C" w:rsidP="00674E8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743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674E8C" w:rsidRPr="00674E8C" w:rsidRDefault="00674E8C" w:rsidP="00674E8C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221 198,23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38 701,24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62 263,15 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49 343,94 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674E8C">
              <w:rPr>
                <w:b/>
                <w:kern w:val="0"/>
                <w:sz w:val="18"/>
                <w:szCs w:val="18"/>
              </w:rPr>
              <w:t>48 340,62 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26"/>
        </w:trPr>
        <w:tc>
          <w:tcPr>
            <w:tcW w:w="175" w:type="pct"/>
            <w:vMerge w:val="restar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647" w:type="pct"/>
            <w:vMerge w:val="restart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433" w:type="pct"/>
            <w:vMerge w:val="restart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18 287,71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  <w:lang w:val="en-US"/>
              </w:rPr>
            </w:pPr>
            <w:r w:rsidRPr="00674E8C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674E8C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 xml:space="preserve"> 6 858,87</w:t>
            </w:r>
          </w:p>
        </w:tc>
        <w:tc>
          <w:tcPr>
            <w:tcW w:w="402" w:type="pct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61" w:type="pct"/>
            <w:vMerge w:val="restart"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74E8C" w:rsidRPr="00674E8C" w:rsidTr="00674E8C">
        <w:trPr>
          <w:trHeight w:val="461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519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670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18 287,71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3 604,95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6 858,87</w:t>
            </w:r>
          </w:p>
        </w:tc>
        <w:tc>
          <w:tcPr>
            <w:tcW w:w="402" w:type="pct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2 432,17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78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433" w:type="pct"/>
            <w:vMerge w:val="restar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1" w:type="pct"/>
            <w:gridSpan w:val="13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147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" w:type="pct"/>
            <w:gridSpan w:val="4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69" w:type="pct"/>
            <w:gridSpan w:val="4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84" w:type="pct"/>
            <w:gridSpan w:val="4"/>
            <w:tcBorders>
              <w:bottom w:val="single" w:sz="4" w:space="0" w:color="auto"/>
            </w:tcBorders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82" w:type="pct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83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674E8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127,26 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31,50</w:t>
            </w:r>
          </w:p>
        </w:tc>
        <w:tc>
          <w:tcPr>
            <w:tcW w:w="367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43,99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77" w:type="pct"/>
            <w:gridSpan w:val="4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169" w:type="pct"/>
            <w:gridSpan w:val="4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51,77</w:t>
            </w:r>
          </w:p>
        </w:tc>
        <w:tc>
          <w:tcPr>
            <w:tcW w:w="184" w:type="pct"/>
            <w:gridSpan w:val="4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51,77</w:t>
            </w:r>
          </w:p>
        </w:tc>
        <w:tc>
          <w:tcPr>
            <w:tcW w:w="182" w:type="pct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51,77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5"/>
        </w:trPr>
        <w:tc>
          <w:tcPr>
            <w:tcW w:w="175" w:type="pct"/>
            <w:vMerge w:val="restar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647" w:type="pct"/>
            <w:vMerge w:val="restart"/>
            <w:hideMark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674E8C">
              <w:rPr>
                <w:iCs/>
                <w:kern w:val="0"/>
                <w:sz w:val="18"/>
                <w:szCs w:val="18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433" w:type="pct"/>
            <w:vMerge w:val="restart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112 815,03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28 924,11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461" w:type="pct"/>
            <w:vMerge w:val="restart"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74E8C" w:rsidRPr="00674E8C" w:rsidTr="00674E8C">
        <w:trPr>
          <w:trHeight w:val="417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20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713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112 815,03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18 642,73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28 924,11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27 971,00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30 529,00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41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33" w:type="pct"/>
            <w:vMerge w:val="restart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gridSpan w:val="2"/>
            <w:vMerge w:val="restart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1" w:type="pct"/>
            <w:gridSpan w:val="13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26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gridSpan w:val="2"/>
            <w:vMerge/>
            <w:shd w:val="clear" w:color="auto" w:fill="auto"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gridSpan w:val="4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gridSpan w:val="2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4" w:type="pct"/>
            <w:gridSpan w:val="4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90"/>
        </w:trPr>
        <w:tc>
          <w:tcPr>
            <w:tcW w:w="175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  <w:hideMark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72,63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31,50 </w:t>
            </w:r>
          </w:p>
        </w:tc>
        <w:tc>
          <w:tcPr>
            <w:tcW w:w="367" w:type="pct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19,55</w:t>
            </w:r>
          </w:p>
        </w:tc>
        <w:tc>
          <w:tcPr>
            <w:tcW w:w="296" w:type="pct"/>
            <w:gridSpan w:val="2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175" w:type="pct"/>
            <w:gridSpan w:val="3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43" w:type="pct"/>
            <w:gridSpan w:val="4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50" w:type="pct"/>
            <w:gridSpan w:val="2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4" w:type="pct"/>
            <w:gridSpan w:val="4"/>
            <w:shd w:val="clear" w:color="auto" w:fill="auto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21,58</w:t>
            </w:r>
          </w:p>
        </w:tc>
        <w:tc>
          <w:tcPr>
            <w:tcW w:w="402" w:type="pct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312" w:type="pct"/>
            <w:hideMark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461" w:type="pct"/>
            <w:vMerge/>
            <w:hideMark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7"/>
        </w:trPr>
        <w:tc>
          <w:tcPr>
            <w:tcW w:w="175" w:type="pct"/>
            <w:vMerge w:val="restart"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2.14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 xml:space="preserve">Мероприятие 01.33. </w:t>
            </w:r>
          </w:p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 w:val="restart"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450,00 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6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7"/>
        </w:trPr>
        <w:tc>
          <w:tcPr>
            <w:tcW w:w="175" w:type="pct"/>
            <w:vMerge w:val="restart"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2.15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 xml:space="preserve">Мероприятие 01.34. </w:t>
            </w:r>
          </w:p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(Демонтаж, освещение, видеонаблюдение)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 w:val="restart"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замене и модернизации детских игровых площадок,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Выполнено устройство и (или) модернизация систем наружного освещения в рамках реализации мероприятия по замене и модернизации детских игровых площадок,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замене и модернизации детских игровых площадок,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02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2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Проведение экспертизы результатов, предусмотренных контрактом, в рамках реализации мероприятия по замене и модернизации детских игровых площадок,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7"/>
        </w:trPr>
        <w:tc>
          <w:tcPr>
            <w:tcW w:w="175" w:type="pct"/>
            <w:vMerge w:val="restart"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2.16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 xml:space="preserve">Мероприятие 01.35. </w:t>
            </w:r>
          </w:p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Замена и модернизация детских игровых площадок (Установка ДИП)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 w:val="restart"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7 073,00 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Установлены детские игровые площадки в рамках реализации мероприятия по замене и модернизации детских игровых площадок,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02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202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200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02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2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0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07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8"/>
              </w:rPr>
              <w:t>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площадок,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7"/>
        </w:trPr>
        <w:tc>
          <w:tcPr>
            <w:tcW w:w="175" w:type="pct"/>
            <w:vMerge w:val="restart"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2.17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 xml:space="preserve">Мероприятие 01.39. </w:t>
            </w:r>
          </w:p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45 766,17 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15 247,49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15 857,39 </w:t>
            </w:r>
          </w:p>
        </w:tc>
        <w:tc>
          <w:tcPr>
            <w:tcW w:w="461" w:type="pct"/>
            <w:vMerge w:val="restart"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45 766,17 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14 661,29 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15 247,49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15 857,39 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6"/>
              </w:rPr>
              <w:t>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6"/>
              </w:rPr>
              <w:t>Подготовлено твердое основание под детские игровые площадки с пешеходными дорожками,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7"/>
        </w:trPr>
        <w:tc>
          <w:tcPr>
            <w:tcW w:w="175" w:type="pct"/>
            <w:vMerge w:val="restart"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2.18</w:t>
            </w:r>
          </w:p>
        </w:tc>
        <w:tc>
          <w:tcPr>
            <w:tcW w:w="647" w:type="pct"/>
            <w:vMerge w:val="restart"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 xml:space="preserve">Мероприятие 01.40. </w:t>
            </w:r>
          </w:p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2025-2027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3 914,61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1 304,28 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1 356,45 </w:t>
            </w:r>
          </w:p>
        </w:tc>
        <w:tc>
          <w:tcPr>
            <w:tcW w:w="461" w:type="pct"/>
            <w:vMerge w:val="restart"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674E8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206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3 914,61</w:t>
            </w:r>
          </w:p>
        </w:tc>
        <w:tc>
          <w:tcPr>
            <w:tcW w:w="308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67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07" w:type="pct"/>
            <w:gridSpan w:val="1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1 253,88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1 304,28 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1 356,45 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6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6"/>
              </w:rPr>
              <w:t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6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8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</w:tcPr>
          <w:p w:rsidR="00674E8C" w:rsidRPr="00674E8C" w:rsidRDefault="00674E8C" w:rsidP="00674E8C">
            <w:pPr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/>
                <w:iCs/>
                <w:kern w:val="0"/>
                <w:sz w:val="18"/>
                <w:szCs w:val="16"/>
              </w:rPr>
              <w:t>Проведение экспертизы результатов, предусмотренных контрактом, в рамках реализации мероприятия по модернизации детских игровых площадок, установленных ранее с привлечением средств бюджета Московской области,, ед.</w:t>
            </w:r>
          </w:p>
        </w:tc>
        <w:tc>
          <w:tcPr>
            <w:tcW w:w="433" w:type="pct"/>
            <w:vMerge w:val="restar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196" w:type="pct"/>
            <w:vMerge w:val="restar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811" w:type="pct"/>
            <w:gridSpan w:val="1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307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vMerge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vAlign w:val="center"/>
          </w:tcPr>
          <w:p w:rsidR="00674E8C" w:rsidRPr="00674E8C" w:rsidRDefault="00674E8C" w:rsidP="00674E8C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674E8C" w:rsidRPr="00674E8C" w:rsidTr="00674E8C">
        <w:trPr>
          <w:trHeight w:val="412"/>
        </w:trPr>
        <w:tc>
          <w:tcPr>
            <w:tcW w:w="175" w:type="pct"/>
            <w:vMerge/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auto"/>
          </w:tcPr>
          <w:p w:rsidR="00674E8C" w:rsidRPr="00674E8C" w:rsidRDefault="00674E8C" w:rsidP="00674E8C">
            <w:pPr>
              <w:rPr>
                <w:i/>
                <w:iCs/>
                <w:kern w:val="0"/>
                <w:sz w:val="18"/>
                <w:szCs w:val="16"/>
              </w:rPr>
            </w:pPr>
          </w:p>
        </w:tc>
        <w:tc>
          <w:tcPr>
            <w:tcW w:w="433" w:type="pct"/>
            <w:vMerge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674E8C" w:rsidRPr="00674E8C" w:rsidRDefault="00674E8C" w:rsidP="00674E8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367" w:type="pct"/>
            <w:tcBorders>
              <w:left w:val="single" w:sz="4" w:space="0" w:color="auto"/>
            </w:tcBorders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176" w:type="pct"/>
            <w:gridSpan w:val="2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gridSpan w:val="4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gridSpan w:val="5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240" w:type="pct"/>
            <w:gridSpan w:val="3"/>
            <w:shd w:val="clear" w:color="auto" w:fill="auto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40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674E8C" w:rsidRPr="00674E8C" w:rsidRDefault="00674E8C" w:rsidP="00674E8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674E8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61" w:type="pct"/>
            <w:vMerge/>
          </w:tcPr>
          <w:p w:rsidR="00674E8C" w:rsidRPr="00674E8C" w:rsidRDefault="00674E8C" w:rsidP="00674E8C">
            <w:pPr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855F3C" w:rsidRPr="00855F3C" w:rsidRDefault="00855F3C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DB657D" w:rsidRDefault="00DB657D" w:rsidP="00DB65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CA64EF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2"/>
        <w:tblW w:w="5012" w:type="pct"/>
        <w:tblLayout w:type="fixed"/>
        <w:tblLook w:val="04A0" w:firstRow="1" w:lastRow="0" w:firstColumn="1" w:lastColumn="0" w:noHBand="0" w:noVBand="1"/>
      </w:tblPr>
      <w:tblGrid>
        <w:gridCol w:w="3731"/>
        <w:gridCol w:w="1675"/>
        <w:gridCol w:w="996"/>
        <w:gridCol w:w="989"/>
        <w:gridCol w:w="1058"/>
        <w:gridCol w:w="3045"/>
        <w:gridCol w:w="6"/>
        <w:gridCol w:w="1255"/>
        <w:gridCol w:w="989"/>
        <w:gridCol w:w="1419"/>
      </w:tblGrid>
      <w:tr w:rsidR="00F36DB7" w:rsidRPr="00DB657D" w:rsidTr="00DB657D">
        <w:trPr>
          <w:trHeight w:val="188"/>
        </w:trPr>
        <w:tc>
          <w:tcPr>
            <w:tcW w:w="1230" w:type="pct"/>
            <w:vMerge w:val="restart"/>
            <w:vAlign w:val="center"/>
          </w:tcPr>
          <w:p w:rsidR="00F36DB7" w:rsidRPr="00DB657D" w:rsidRDefault="00F36DB7" w:rsidP="00F36DB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DB657D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F36DB7" w:rsidRPr="00DB657D" w:rsidRDefault="00F36DB7" w:rsidP="00F36DB7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246 645,88</w:t>
            </w:r>
          </w:p>
        </w:tc>
        <w:tc>
          <w:tcPr>
            <w:tcW w:w="326" w:type="pct"/>
          </w:tcPr>
          <w:p w:rsidR="00F36DB7" w:rsidRPr="00FD4FCF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349" w:type="pct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42 351,24</w:t>
            </w:r>
          </w:p>
        </w:tc>
        <w:tc>
          <w:tcPr>
            <w:tcW w:w="1004" w:type="pct"/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75 207,15</w:t>
            </w:r>
          </w:p>
        </w:tc>
        <w:tc>
          <w:tcPr>
            <w:tcW w:w="416" w:type="pct"/>
            <w:gridSpan w:val="2"/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75 207,15</w:t>
            </w:r>
          </w:p>
        </w:tc>
        <w:tc>
          <w:tcPr>
            <w:tcW w:w="326" w:type="pct"/>
          </w:tcPr>
          <w:p w:rsidR="00F36DB7" w:rsidRPr="00D234BB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49 490,62</w:t>
            </w:r>
          </w:p>
        </w:tc>
        <w:tc>
          <w:tcPr>
            <w:tcW w:w="468" w:type="pct"/>
          </w:tcPr>
          <w:p w:rsidR="00F36DB7" w:rsidRPr="00DB657D" w:rsidRDefault="00F36DB7" w:rsidP="00F36DB7">
            <w:pPr>
              <w:rPr>
                <w:kern w:val="0"/>
                <w:sz w:val="18"/>
                <w:szCs w:val="18"/>
              </w:rPr>
            </w:pPr>
          </w:p>
        </w:tc>
      </w:tr>
      <w:tr w:rsidR="00F36DB7" w:rsidRPr="00DB657D" w:rsidTr="00624B99">
        <w:trPr>
          <w:trHeight w:val="188"/>
        </w:trPr>
        <w:tc>
          <w:tcPr>
            <w:tcW w:w="1230" w:type="pct"/>
            <w:vMerge/>
          </w:tcPr>
          <w:p w:rsidR="00F36DB7" w:rsidRPr="00DB657D" w:rsidRDefault="00F36DB7" w:rsidP="00F36DB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F36DB7" w:rsidRPr="00DB657D" w:rsidRDefault="00F36DB7" w:rsidP="00F36DB7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11 021,43</w:t>
            </w:r>
          </w:p>
        </w:tc>
        <w:tc>
          <w:tcPr>
            <w:tcW w:w="326" w:type="pct"/>
          </w:tcPr>
          <w:p w:rsidR="00F36DB7" w:rsidRPr="00FD4FCF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349" w:type="pct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414" w:type="pct"/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1 147</w:t>
            </w:r>
            <w:r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326" w:type="pct"/>
          </w:tcPr>
          <w:p w:rsidR="00F36DB7" w:rsidRPr="00D234BB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1 150,00</w:t>
            </w:r>
          </w:p>
        </w:tc>
        <w:tc>
          <w:tcPr>
            <w:tcW w:w="468" w:type="pct"/>
            <w:vMerge w:val="restart"/>
          </w:tcPr>
          <w:p w:rsidR="00F36DB7" w:rsidRPr="00DB657D" w:rsidRDefault="00F36DB7" w:rsidP="00F36DB7">
            <w:pPr>
              <w:rPr>
                <w:kern w:val="0"/>
                <w:sz w:val="18"/>
                <w:szCs w:val="18"/>
              </w:rPr>
            </w:pPr>
          </w:p>
        </w:tc>
      </w:tr>
      <w:tr w:rsidR="00F36DB7" w:rsidRPr="00DB657D" w:rsidTr="00624B99">
        <w:trPr>
          <w:trHeight w:val="188"/>
        </w:trPr>
        <w:tc>
          <w:tcPr>
            <w:tcW w:w="1230" w:type="pct"/>
            <w:vMerge/>
          </w:tcPr>
          <w:p w:rsidR="00F36DB7" w:rsidRPr="00DB657D" w:rsidRDefault="00F36DB7" w:rsidP="00F36DB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F36DB7" w:rsidRPr="00DB657D" w:rsidRDefault="00F36DB7" w:rsidP="00F36DB7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F36DB7" w:rsidRPr="00FD4FCF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49" w:type="pct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14" w:type="pct"/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26" w:type="pct"/>
          </w:tcPr>
          <w:p w:rsidR="00F36DB7" w:rsidRPr="00D234BB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468" w:type="pct"/>
            <w:vMerge/>
          </w:tcPr>
          <w:p w:rsidR="00F36DB7" w:rsidRPr="00DB657D" w:rsidRDefault="00F36DB7" w:rsidP="00F36DB7">
            <w:pPr>
              <w:rPr>
                <w:kern w:val="0"/>
                <w:sz w:val="18"/>
                <w:szCs w:val="18"/>
              </w:rPr>
            </w:pPr>
          </w:p>
        </w:tc>
      </w:tr>
      <w:tr w:rsidR="00F36DB7" w:rsidRPr="00DB657D" w:rsidTr="00624B99">
        <w:trPr>
          <w:trHeight w:val="188"/>
        </w:trPr>
        <w:tc>
          <w:tcPr>
            <w:tcW w:w="1230" w:type="pct"/>
            <w:vMerge/>
          </w:tcPr>
          <w:p w:rsidR="00F36DB7" w:rsidRPr="00DB657D" w:rsidRDefault="00F36DB7" w:rsidP="00F36DB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52" w:type="pct"/>
            <w:tcBorders>
              <w:right w:val="single" w:sz="4" w:space="0" w:color="auto"/>
            </w:tcBorders>
          </w:tcPr>
          <w:p w:rsidR="00F36DB7" w:rsidRPr="00DB657D" w:rsidRDefault="00F36DB7" w:rsidP="00F36DB7">
            <w:pPr>
              <w:rPr>
                <w:b/>
                <w:kern w:val="0"/>
                <w:sz w:val="18"/>
                <w:szCs w:val="18"/>
              </w:rPr>
            </w:pPr>
            <w:r w:rsidRPr="00DB657D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8" w:type="pct"/>
            <w:tcBorders>
              <w:left w:val="single" w:sz="4" w:space="0" w:color="auto"/>
            </w:tcBorders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235 624,45</w:t>
            </w:r>
          </w:p>
        </w:tc>
        <w:tc>
          <w:tcPr>
            <w:tcW w:w="326" w:type="pct"/>
          </w:tcPr>
          <w:p w:rsidR="00F36DB7" w:rsidRPr="00FD4FCF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349" w:type="pct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41 291,24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74 060,15</w:t>
            </w:r>
          </w:p>
        </w:tc>
        <w:tc>
          <w:tcPr>
            <w:tcW w:w="414" w:type="pct"/>
            <w:shd w:val="clear" w:color="auto" w:fill="auto"/>
          </w:tcPr>
          <w:p w:rsidR="00F36DB7" w:rsidRPr="007D6FB2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74 060,15</w:t>
            </w:r>
          </w:p>
        </w:tc>
        <w:tc>
          <w:tcPr>
            <w:tcW w:w="326" w:type="pct"/>
          </w:tcPr>
          <w:p w:rsidR="00F36DB7" w:rsidRPr="00D234BB" w:rsidRDefault="00F36DB7" w:rsidP="00F36DB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48 340,62</w:t>
            </w:r>
          </w:p>
        </w:tc>
        <w:tc>
          <w:tcPr>
            <w:tcW w:w="468" w:type="pct"/>
            <w:vMerge/>
          </w:tcPr>
          <w:p w:rsidR="00F36DB7" w:rsidRPr="00DB657D" w:rsidRDefault="00F36DB7" w:rsidP="00F36DB7">
            <w:pPr>
              <w:rPr>
                <w:kern w:val="0"/>
                <w:sz w:val="18"/>
                <w:szCs w:val="18"/>
              </w:rPr>
            </w:pPr>
          </w:p>
        </w:tc>
      </w:tr>
    </w:tbl>
    <w:p w:rsidR="00DB657D" w:rsidRDefault="00DB657D" w:rsidP="00DB65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D76D2" w:rsidRPr="001D76D2" w:rsidRDefault="001D76D2" w:rsidP="001D76D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1D76D2">
        <w:rPr>
          <w:rFonts w:ascii="Times New Roman" w:hAnsi="Times New Roman"/>
          <w:spacing w:val="3"/>
          <w:sz w:val="24"/>
          <w:szCs w:val="24"/>
        </w:rPr>
        <w:t>В разделе 4 «Целевые показатели муниципальной программы «Формирование современной комфортной городской среды» строку 2.3 изложить в следующей редакции:</w:t>
      </w:r>
    </w:p>
    <w:p w:rsidR="001D76D2" w:rsidRDefault="001D76D2" w:rsidP="001D76D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552"/>
      </w:tblGrid>
      <w:tr w:rsidR="001D76D2" w:rsidRPr="001D76D2" w:rsidTr="00607FDD">
        <w:tc>
          <w:tcPr>
            <w:tcW w:w="547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2.3</w:t>
            </w:r>
          </w:p>
        </w:tc>
        <w:tc>
          <w:tcPr>
            <w:tcW w:w="2425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 xml:space="preserve">Замена и модернизация детских игровых площадок </w:t>
            </w:r>
          </w:p>
        </w:tc>
        <w:tc>
          <w:tcPr>
            <w:tcW w:w="1559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2552" w:type="dxa"/>
          </w:tcPr>
          <w:p w:rsidR="001D76D2" w:rsidRPr="001D76D2" w:rsidRDefault="001D76D2" w:rsidP="001D76D2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1D76D2">
              <w:rPr>
                <w:color w:val="auto"/>
                <w:kern w:val="0"/>
                <w:sz w:val="18"/>
                <w:szCs w:val="18"/>
              </w:rPr>
              <w:t>2.01.20, 2.01.34, 2.01.35</w:t>
            </w:r>
          </w:p>
        </w:tc>
      </w:tr>
    </w:tbl>
    <w:p w:rsidR="001D76D2" w:rsidRDefault="001D76D2" w:rsidP="001D76D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B05A6" w:rsidRDefault="009B05A6" w:rsidP="009B05A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9B05A6">
        <w:rPr>
          <w:rFonts w:ascii="Times New Roman" w:hAnsi="Times New Roman"/>
          <w:spacing w:val="3"/>
          <w:sz w:val="24"/>
          <w:szCs w:val="24"/>
        </w:rPr>
        <w:t>Раздел</w:t>
      </w:r>
      <w:r>
        <w:rPr>
          <w:rFonts w:ascii="Times New Roman" w:hAnsi="Times New Roman"/>
          <w:spacing w:val="3"/>
          <w:sz w:val="24"/>
          <w:szCs w:val="24"/>
        </w:rPr>
        <w:t xml:space="preserve"> 5 «</w:t>
      </w:r>
      <w:r w:rsidRPr="009B05A6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показателей/ результатов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B05A6">
        <w:rPr>
          <w:rFonts w:ascii="Times New Roman" w:hAnsi="Times New Roman"/>
          <w:spacing w:val="3"/>
          <w:sz w:val="24"/>
          <w:szCs w:val="24"/>
        </w:rPr>
        <w:t>муниципальной программы «Формирование комфортной городской среды»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9B05A6" w:rsidRDefault="009B05A6" w:rsidP="009B05A6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« </w:t>
      </w:r>
    </w:p>
    <w:p w:rsidR="009B05A6" w:rsidRPr="009B05A6" w:rsidRDefault="009B05A6" w:rsidP="009B05A6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9B05A6">
        <w:rPr>
          <w:rFonts w:eastAsiaTheme="minorHAnsi"/>
          <w:b/>
          <w:bCs/>
          <w:color w:val="auto"/>
          <w:kern w:val="0"/>
          <w:sz w:val="24"/>
          <w:szCs w:val="24"/>
          <w:lang w:eastAsia="en-US"/>
        </w:rPr>
        <w:t xml:space="preserve">5. </w:t>
      </w:r>
      <w:r w:rsidRPr="009B05A6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Методика расчета значений планируемых целевых показателей/ результатов</w:t>
      </w:r>
    </w:p>
    <w:p w:rsidR="009B05A6" w:rsidRPr="009B05A6" w:rsidRDefault="009B05A6" w:rsidP="009B05A6">
      <w:pPr>
        <w:spacing w:after="200" w:line="276" w:lineRule="auto"/>
        <w:contextualSpacing/>
        <w:jc w:val="center"/>
        <w:rPr>
          <w:rFonts w:eastAsiaTheme="minorHAnsi"/>
          <w:b/>
          <w:color w:val="auto"/>
          <w:kern w:val="0"/>
          <w:sz w:val="24"/>
          <w:szCs w:val="24"/>
          <w:lang w:eastAsia="en-US"/>
        </w:rPr>
      </w:pPr>
      <w:r w:rsidRPr="009B05A6">
        <w:rPr>
          <w:rFonts w:eastAsiaTheme="minorHAnsi"/>
          <w:b/>
          <w:color w:val="auto"/>
          <w:kern w:val="0"/>
          <w:sz w:val="24"/>
          <w:szCs w:val="24"/>
          <w:lang w:eastAsia="en-US"/>
        </w:rPr>
        <w:t>муниципальной программы «Формирование комфортной городской среды»</w:t>
      </w:r>
    </w:p>
    <w:p w:rsidR="009B05A6" w:rsidRPr="009B05A6" w:rsidRDefault="009B05A6" w:rsidP="009B05A6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tbl>
      <w:tblPr>
        <w:tblStyle w:val="34"/>
        <w:tblW w:w="15163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8818"/>
      </w:tblGrid>
      <w:tr w:rsidR="009B05A6" w:rsidRPr="009B05A6" w:rsidTr="00607FDD">
        <w:trPr>
          <w:trHeight w:val="276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№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1189" w:right="-250" w:firstLine="891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п/п</w:t>
            </w:r>
          </w:p>
        </w:tc>
        <w:tc>
          <w:tcPr>
            <w:tcW w:w="4507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Единица измерения</w:t>
            </w:r>
          </w:p>
        </w:tc>
        <w:tc>
          <w:tcPr>
            <w:tcW w:w="8818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Методика расчета показателя/результата  </w:t>
            </w:r>
          </w:p>
        </w:tc>
      </w:tr>
      <w:tr w:rsidR="009B05A6" w:rsidRPr="009B05A6" w:rsidTr="00607FDD">
        <w:trPr>
          <w:trHeight w:val="28"/>
        </w:trPr>
        <w:tc>
          <w:tcPr>
            <w:tcW w:w="704" w:type="dxa"/>
            <w:vAlign w:val="center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1</w:t>
            </w:r>
          </w:p>
        </w:tc>
        <w:tc>
          <w:tcPr>
            <w:tcW w:w="4507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2</w:t>
            </w:r>
          </w:p>
        </w:tc>
        <w:tc>
          <w:tcPr>
            <w:tcW w:w="113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3</w:t>
            </w:r>
          </w:p>
        </w:tc>
        <w:tc>
          <w:tcPr>
            <w:tcW w:w="8818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4</w:t>
            </w:r>
          </w:p>
        </w:tc>
      </w:tr>
      <w:tr w:rsidR="009B05A6" w:rsidRPr="009B05A6" w:rsidTr="00607FDD">
        <w:trPr>
          <w:trHeight w:val="28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1</w:t>
            </w:r>
          </w:p>
        </w:tc>
        <w:tc>
          <w:tcPr>
            <w:tcW w:w="14459" w:type="dxa"/>
            <w:gridSpan w:val="3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Theme="minorEastAsia"/>
                <w:b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b/>
                <w:color w:val="000000" w:themeColor="text1"/>
                <w:kern w:val="0"/>
              </w:rPr>
              <w:t>Показатели</w:t>
            </w:r>
          </w:p>
        </w:tc>
      </w:tr>
      <w:tr w:rsidR="009B05A6" w:rsidRPr="009B05A6" w:rsidTr="00607FDD">
        <w:trPr>
          <w:trHeight w:val="332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1.1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9B05A6" w:rsidRPr="009B05A6" w:rsidTr="00607FDD">
        <w:trPr>
          <w:trHeight w:val="332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1.2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lang w:eastAsia="en-US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HAns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>Утвержден приказом Министерства строительства и жилищно-коммунального хозяйства Российской Федерации от 18.04.2019 № 228/пр «Об утверждении официальной статистической методологии мониторинга достижения целей национального проекта «Жилье и городская среда»</w:t>
            </w:r>
          </w:p>
        </w:tc>
      </w:tr>
      <w:tr w:rsidR="009B05A6" w:rsidRPr="009B05A6" w:rsidTr="00607FDD">
        <w:trPr>
          <w:trHeight w:val="332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1.3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Доля граждан, которым созданы условия для комфортного проживания в многоквартирных домах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HAnsi"/>
                <w:color w:val="auto"/>
                <w:kern w:val="0"/>
                <w:lang w:eastAsia="en-US"/>
              </w:rPr>
              <w:t>Процент</w:t>
            </w:r>
          </w:p>
        </w:tc>
        <w:tc>
          <w:tcPr>
            <w:tcW w:w="8818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Методику разрабатывает сам ОМСУ </w:t>
            </w:r>
          </w:p>
        </w:tc>
      </w:tr>
      <w:tr w:rsidR="009B05A6" w:rsidRPr="009B05A6" w:rsidTr="00607FDD">
        <w:trPr>
          <w:trHeight w:val="332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1.4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lang w:eastAsia="en-US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Тыс. кв. м</w:t>
            </w:r>
          </w:p>
        </w:tc>
        <w:tc>
          <w:tcPr>
            <w:tcW w:w="8818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9B05A6" w:rsidRPr="009B05A6" w:rsidTr="00607FDD">
        <w:trPr>
          <w:trHeight w:val="332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1.5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lang w:eastAsia="en-US"/>
              </w:rPr>
              <w:t>Замена и модернизация детских игровых площадок</w:t>
            </w:r>
            <w:r w:rsidRPr="009B05A6">
              <w:rPr>
                <w:rFonts w:eastAsiaTheme="minorEastAsia"/>
                <w:color w:val="auto"/>
                <w:kern w:val="0"/>
              </w:rPr>
              <w:t xml:space="preserve">  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9B05A6" w:rsidRPr="009B05A6" w:rsidTr="00607FDD">
        <w:trPr>
          <w:trHeight w:val="332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1.6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9B05A6" w:rsidRPr="009B05A6" w:rsidTr="00607FDD">
        <w:trPr>
          <w:trHeight w:val="332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1.7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rPr>
                <w:rFonts w:eastAsiaTheme="minorHAnsi"/>
                <w:color w:val="auto"/>
                <w:kern w:val="0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9B05A6" w:rsidRPr="009B05A6" w:rsidTr="00607FDD">
        <w:trPr>
          <w:trHeight w:val="332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1.8</w:t>
            </w:r>
          </w:p>
        </w:tc>
        <w:tc>
          <w:tcPr>
            <w:tcW w:w="4507" w:type="dxa"/>
          </w:tcPr>
          <w:p w:rsidR="009B05A6" w:rsidRPr="009B05A6" w:rsidRDefault="009B05A6" w:rsidP="009B05A6">
            <w:pPr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lang w:eastAsia="en-US"/>
              </w:rPr>
              <w:t>Эффективность работы органов местного самоуправления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Определяется ОМСУ</w:t>
            </w:r>
          </w:p>
        </w:tc>
      </w:tr>
      <w:tr w:rsidR="009B05A6" w:rsidRPr="009B05A6" w:rsidTr="00607FDD">
        <w:trPr>
          <w:trHeight w:val="332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</w:t>
            </w:r>
          </w:p>
        </w:tc>
        <w:tc>
          <w:tcPr>
            <w:tcW w:w="14459" w:type="dxa"/>
            <w:gridSpan w:val="3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b/>
                <w:color w:val="000000" w:themeColor="text1"/>
                <w:kern w:val="0"/>
                <w:szCs w:val="24"/>
              </w:rPr>
              <w:t>Результаты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9B05A6">
              <w:rPr>
                <w:color w:val="auto"/>
                <w:kern w:val="0"/>
              </w:rPr>
              <w:t>Созданы сезонные ледяные катки с обустройством сезонных площадок на летний период</w:t>
            </w:r>
            <w:r w:rsidRPr="009B05A6">
              <w:rPr>
                <w:color w:val="auto"/>
                <w:kern w:val="0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достижение результата определяется как сумма количеств, созданных сезонных ледяных катков, на которых в отчетном периоде обустроены сезонные спортивные игровые площадки на летний период. Достижение результатов подтверждается протоколами заседаний муниципальных общественных комиссий, содержащими решения о завершении работ по созданию сезонных ледяных катков с обустройством сезонных спортивных игровых площадок на летний период, принятые по результатам осмотра таких территорий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объектов устройства наружного освещения (Светлый город)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обустроенных объектов наружного освещения в рамках реализации проекта «Светлый город» в отчетном периоде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2.3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lang w:eastAsia="en-US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2.4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разработаны архитектурно-планировочная концепция и проектно-сметная документация по благоустройству 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2.5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Количество общественных территорий благоустроенных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2.6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 xml:space="preserve">Осуществлен строительный контроль на объектах благоустройства 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строительный контроль 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2.7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Осуществлен авторский надзор за выполнением работ на объектах благоустройства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осуществлен авторский надзор за выполнением работ 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  <w:szCs w:val="24"/>
              </w:rPr>
              <w:t>2.8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Проведена проверка достоверности определения сметной стоимости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Количество общественных территорий, для которых проведена проверка достоверности определения сметной стоимости 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9B05A6">
              <w:rPr>
                <w:iCs/>
                <w:kern w:val="0"/>
              </w:rPr>
              <w:t>Выполнен ремонт дворовых территорий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определяется количеством отремонтированных дворовых территорий на территории Московской области в отчетном периоде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2.10</w:t>
            </w:r>
          </w:p>
        </w:tc>
        <w:tc>
          <w:tcPr>
            <w:tcW w:w="4507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9B05A6">
              <w:rPr>
                <w:iCs/>
                <w:kern w:val="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</w:t>
            </w:r>
          </w:p>
        </w:tc>
        <w:tc>
          <w:tcPr>
            <w:tcW w:w="113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Кв. м</w:t>
            </w:r>
          </w:p>
        </w:tc>
        <w:tc>
          <w:tcPr>
            <w:tcW w:w="8818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в отчетном периоде.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shd w:val="clear" w:color="auto" w:fill="FFFFFF" w:themeFill="background1"/>
              <w:rPr>
                <w:iCs/>
                <w:kern w:val="0"/>
              </w:rPr>
            </w:pPr>
            <w:r w:rsidRPr="009B05A6">
              <w:rPr>
                <w:iCs/>
                <w:kern w:val="0"/>
              </w:rPr>
              <w:t>В муниципальных образованиях созданы административные комиссии, уполномоченные рассматривать дела об административных правонарушениях в сфере благоустройства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созданных административных комиссий, уполномоченных рассматривать дела об административных правонарушениях в сфере благоустройства на территории Московской области в отчетном периоде и подтверждается отчетом, утвержденным постановлением Правительства Московской области от 15.05.2018 № 305/17 «Об утверждении Порядка расходования субвенций бюджетам городских округов Московской области на обеспечение переданных отдельных государственных полномочий Московской области по созданию и организации деятельности административных комиссий в Московской области»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9B05A6">
              <w:rPr>
                <w:iCs/>
                <w:kern w:val="0"/>
              </w:rPr>
              <w:t>Обеспечено содержание дворовых территорий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Тыс. кв.м.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дворовых территорий,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9B05A6">
              <w:rPr>
                <w:iCs/>
                <w:kern w:val="0"/>
              </w:rPr>
              <w:t>Обеспечено содержание общественных пространств (за исключением парков культуры и отдыха)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Тыс. кв.м.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общественных пространств, находящихся на содержании ОМСУ, в соответствии с титульными списками объектов благоустройства Московской области, за исключением парков культуры и отдыха.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2.14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9B05A6">
              <w:rPr>
                <w:iCs/>
                <w:kern w:val="0"/>
              </w:rPr>
              <w:t>Обеспечено содержание внутриквартальных проездов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Тыс. кв.м.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Значение определяется как сумма площадей внутриквартальных проездов,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2.15</w:t>
            </w:r>
          </w:p>
        </w:tc>
        <w:tc>
          <w:tcPr>
            <w:tcW w:w="4507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Замена детских игровых площадок</w:t>
            </w:r>
          </w:p>
        </w:tc>
        <w:tc>
          <w:tcPr>
            <w:tcW w:w="113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светильников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установленных шкафов управления наружным освещением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 Фактическое значение результата определяется количеством установленных шкафов управления наружным освещением в отчетном периоде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Объем ликвидированных навалов мусора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Куб. м.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Значение определяется суммой объемов вывезенных несанкционированных навалов мусора с объектов благоустройства городского округа.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2.19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организованных субботников и общественных работ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Значение определяется фактическим количеством организованных субботников и общественных работ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2.20</w:t>
            </w:r>
          </w:p>
        </w:tc>
        <w:tc>
          <w:tcPr>
            <w:tcW w:w="4507" w:type="dxa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iCs/>
                <w:kern w:val="0"/>
              </w:rPr>
              <w:t>Модернизированы дворовые территории</w:t>
            </w:r>
          </w:p>
        </w:tc>
        <w:tc>
          <w:tcPr>
            <w:tcW w:w="113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Фактическое значение определяется количеством модернизированных дворовых территорий на территории Московской области в отчетном периоде.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2.21</w:t>
            </w:r>
          </w:p>
        </w:tc>
        <w:tc>
          <w:tcPr>
            <w:tcW w:w="4507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iCs/>
                <w:kern w:val="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2.22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9B05A6">
              <w:rPr>
                <w:iCs/>
                <w:color w:val="auto"/>
                <w:kern w:val="0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iCs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созданных и отремонтированных пешеходных коммуникаций (без организации наружного освещения) на территории муниципального образования в отчетном периоде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2.23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>Выполнены демонтажные работы (игровое оборудование, малые архитектурные формы, резиновое покрытие, твердое основание)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 в рамках реализации мероприятия по замене и модернизации детских игровых площадок </w:t>
            </w:r>
            <w:r w:rsidRPr="009B05A6">
              <w:rPr>
                <w:kern w:val="0"/>
              </w:rPr>
              <w:br/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2.24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kern w:val="0"/>
              </w:rPr>
              <w:t>Выполнено устройство и (или) модернизация систем наружного освещения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 в рамках реализации мероприятия по замене и модернизации детских игровых площадок 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  <w:szCs w:val="24"/>
              </w:rPr>
            </w:pPr>
            <w:r w:rsidRPr="009B05A6">
              <w:rPr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на которых выполнены работы по устройству и (или) модернизации систем наружного освещения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2.25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установленных камер видеонаблюдения, подключенных к системе «Безопасный регион»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 в рамках реализации мероприятия по замене и модернизации детских игровых площадок 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установленных камер видеонаблюдения, подключенных к системе «Безопасный регион» 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2.26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Проведение экспертизы результатов, предусмотренных контрактом, в рамках реализации мероприятия</w:t>
            </w:r>
            <w:r w:rsidRPr="009B05A6">
              <w:rPr>
                <w:rFonts w:eastAsiaTheme="minorHAnsi"/>
                <w:strike/>
                <w:color w:val="000000" w:themeColor="text1"/>
                <w:kern w:val="0"/>
                <w:lang w:eastAsia="en-US"/>
              </w:rPr>
              <w:t xml:space="preserve"> 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>по замене и модернизации детских игровых площадок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по которым получено заключение экспертизы в части соответствия выполненных работ условиям контракта</w:t>
            </w:r>
            <w:r w:rsidRPr="009B05A6" w:rsidDel="00004559">
              <w:rPr>
                <w:rFonts w:eastAsiaTheme="minorEastAsia"/>
                <w:color w:val="000000" w:themeColor="text1"/>
                <w:kern w:val="0"/>
              </w:rPr>
              <w:t xml:space="preserve"> 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Замена и модернизация детских игровых площадок (Демонтаж, освещение, видеонаблюдение)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2.27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iCs/>
                <w:kern w:val="0"/>
              </w:rPr>
            </w:pPr>
            <w:r w:rsidRPr="009B05A6">
              <w:rPr>
                <w:kern w:val="0"/>
              </w:rPr>
              <w:t xml:space="preserve">Установлены детские игровые площадки в рамках реализации мероприятия 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по замене и модернизации детских игровых площадок 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Фактическое значение результата определяется количеством </w:t>
            </w: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>установленных детских игровых площадок 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Замена и модернизация детских игровых площадок (Установка ДИП)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2.28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kern w:val="0"/>
              </w:rPr>
            </w:pPr>
            <w:r w:rsidRPr="009B05A6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>Подготовлено твердое основание под детские игровые площадки с пешеходными дорожками</w:t>
            </w: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 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по замене и модернизации детских игровых площадок</w:t>
            </w: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об</w:t>
            </w:r>
            <w:r w:rsidRPr="009B05A6">
              <w:rPr>
                <w:rFonts w:cstheme="minorBidi"/>
                <w:color w:val="auto"/>
                <w:kern w:val="0"/>
              </w:rPr>
              <w:t>ъектов с подготовленным твердым покрытием под детские игровые площадки</w:t>
            </w:r>
            <w:r w:rsidRPr="009B05A6">
              <w:rPr>
                <w:rFonts w:ascii="Arial" w:eastAsiaTheme="minorHAnsi" w:hAnsi="Arial" w:cs="Arial"/>
                <w:kern w:val="0"/>
                <w:sz w:val="23"/>
                <w:szCs w:val="23"/>
                <w:shd w:val="clear" w:color="auto" w:fill="F7F7F7"/>
                <w:lang w:eastAsia="en-US"/>
              </w:rPr>
              <w:t xml:space="preserve"> </w:t>
            </w:r>
            <w:r w:rsidRPr="009B05A6">
              <w:rPr>
                <w:rFonts w:cstheme="minorBidi"/>
                <w:color w:val="auto"/>
                <w:kern w:val="0"/>
              </w:rPr>
              <w:t xml:space="preserve">с пешеходными дорожками 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Замена и модернизация детских игровых площадок (Установка ДИП)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2.29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iCs/>
                <w:color w:val="auto"/>
                <w:kern w:val="0"/>
              </w:rPr>
            </w:pPr>
            <w:r w:rsidRPr="009B05A6">
              <w:rPr>
                <w:iCs/>
                <w:color w:val="auto"/>
                <w:kern w:val="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>Фактическое значение результата определяется количеством Значение определяется фактическим количеством модернизированных детских игровых площадок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2.30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  <w:t xml:space="preserve">Подготовлено твердое основание под детские игровые площадки с пешеходными дорожками </w:t>
            </w: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в рамках реализации мероприятия по модернизации детских игровых площадок, установленных ранее с привлечением средств бюджета Московской области 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об</w:t>
            </w:r>
            <w:r w:rsidRPr="009B05A6">
              <w:rPr>
                <w:rFonts w:cstheme="minorBidi"/>
                <w:color w:val="auto"/>
                <w:kern w:val="0"/>
              </w:rPr>
              <w:t>ъектов с подготовленным твердым покрытием под детские игровые площадки</w:t>
            </w:r>
            <w:r w:rsidRPr="009B05A6">
              <w:rPr>
                <w:rFonts w:ascii="Arial" w:eastAsiaTheme="minorHAnsi" w:hAnsi="Arial" w:cs="Arial"/>
                <w:kern w:val="0"/>
                <w:sz w:val="23"/>
                <w:szCs w:val="23"/>
                <w:shd w:val="clear" w:color="auto" w:fill="F7F7F7"/>
                <w:lang w:eastAsia="en-US"/>
              </w:rPr>
              <w:t xml:space="preserve"> </w:t>
            </w:r>
            <w:r w:rsidRPr="009B05A6">
              <w:rPr>
                <w:rFonts w:cstheme="minorBidi"/>
                <w:color w:val="auto"/>
                <w:kern w:val="0"/>
              </w:rPr>
              <w:t>с пешеходными дорожками 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2.31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Выполнены демонтажные работы (игровое оборудование, малые архитектурные формы, резиновое покрытие, твердое основание) 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в рамках реализации мероприятия </w:t>
            </w: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по модернизации детских игровых площадок, установленных ранее с привлечением средств бюджета Московской области 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на которых выполнены демонтажные работы (игровое оборудование, малые архитектурные формы, резиновое покрытие, асфальтобетонное основание)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2.32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auto"/>
                <w:kern w:val="0"/>
                <w:szCs w:val="22"/>
                <w:lang w:eastAsia="en-US"/>
              </w:rPr>
              <w:t xml:space="preserve">Выполнено устройство и (или) модернизация систем наружного освещения 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в рамках реализации мероприятия </w:t>
            </w: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по модернизации детских игровых площадок, установленных ранее с привлечением средств бюджета Московской области 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lang w:eastAsia="en-US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на которых выполнены работы по устройству и (или) модернизации систем наружного освещения</w:t>
            </w:r>
            <w:r w:rsidRPr="009B05A6">
              <w:rPr>
                <w:rFonts w:eastAsiaTheme="minorHAnsi" w:cstheme="minorBidi"/>
                <w:color w:val="auto"/>
                <w:kern w:val="0"/>
                <w:sz w:val="28"/>
                <w:szCs w:val="22"/>
                <w:lang w:eastAsia="en-US"/>
              </w:rPr>
              <w:t xml:space="preserve"> 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>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2.33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установленных камер видеонаблюдения, подключенных к системе «Безопасный регион»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 в рамках реализации мероприятия </w:t>
            </w: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по модернизации детских игровых площадок, установленных ранее с привлечением средств бюджета Московской области 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установленных камер видеонаблюдения, подключенных к системе «Безопасный регион»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2.34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Cs w:val="22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Проведение экспертизы результатов, предусмотренных контрактом в рамках реализации мероприятия</w:t>
            </w:r>
            <w:r w:rsidRPr="009B05A6">
              <w:rPr>
                <w:rFonts w:eastAsiaTheme="minorEastAsia"/>
                <w:color w:val="000000" w:themeColor="text1"/>
                <w:kern w:val="0"/>
              </w:rPr>
              <w:t xml:space="preserve"> </w:t>
            </w:r>
            <w:r w:rsidRPr="009B05A6">
              <w:rPr>
                <w:rFonts w:eastAsiaTheme="minorHAnsi" w:cstheme="minorBidi"/>
                <w:color w:val="auto"/>
                <w:kern w:val="0"/>
                <w:lang w:eastAsia="en-US"/>
              </w:rPr>
              <w:t xml:space="preserve">по модернизации детских игровых площадок, установленных ранее с привлечением средств бюджета Московской области 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auto"/>
                <w:kern w:val="0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количеством детских игровых площадок, для которых осуществлен строительный контроль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</w:rPr>
            </w:pP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2.35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многоквартирных домов, в которых проведен капитальный ремонт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Значение определяется фактическим количеством домов, в которых проведен капитальный ремонт в текущем году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2.36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Проведен ремонт подъездов МКД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2.37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  <w:r w:rsidRPr="009B05A6">
              <w:rPr>
                <w:rFonts w:eastAsiaTheme="minorHAnsi"/>
                <w:color w:val="000000" w:themeColor="text1"/>
                <w:kern w:val="0"/>
                <w:lang w:eastAsia="en-US"/>
              </w:rPr>
              <w:t>Количество отремонтированных подъездов в многоквартирных домах</w:t>
            </w:r>
          </w:p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auto"/>
                <w:kern w:val="0"/>
              </w:rPr>
              <w:t>Ед.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  <w:tr w:rsidR="009B05A6" w:rsidRPr="009B05A6" w:rsidTr="00607FDD">
        <w:trPr>
          <w:trHeight w:val="253"/>
        </w:trPr>
        <w:tc>
          <w:tcPr>
            <w:tcW w:w="704" w:type="dxa"/>
            <w:shd w:val="clear" w:color="auto" w:fill="auto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  <w:szCs w:val="24"/>
              </w:rPr>
              <w:t>2.38</w:t>
            </w:r>
          </w:p>
        </w:tc>
        <w:tc>
          <w:tcPr>
            <w:tcW w:w="4507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iCs/>
                <w:color w:val="auto"/>
                <w:kern w:val="0"/>
              </w:rPr>
            </w:pPr>
            <w:r w:rsidRPr="009B05A6">
              <w:rPr>
                <w:iCs/>
                <w:color w:val="auto"/>
                <w:kern w:val="0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(картами свыше 25 кв. м)</w:t>
            </w:r>
          </w:p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lang w:eastAsia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  <w:kern w:val="0"/>
              </w:rPr>
            </w:pPr>
            <w:r w:rsidRPr="009B05A6">
              <w:rPr>
                <w:iCs/>
                <w:kern w:val="0"/>
              </w:rPr>
              <w:t>Кв.м.</w:t>
            </w:r>
          </w:p>
        </w:tc>
        <w:tc>
          <w:tcPr>
            <w:tcW w:w="8818" w:type="dxa"/>
            <w:shd w:val="clear" w:color="auto" w:fill="FFFFFF" w:themeFill="background1"/>
          </w:tcPr>
          <w:p w:rsidR="009B05A6" w:rsidRPr="009B05A6" w:rsidRDefault="009B05A6" w:rsidP="009B05A6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 w:themeColor="text1"/>
                <w:kern w:val="0"/>
              </w:rPr>
            </w:pPr>
            <w:r w:rsidRPr="009B05A6">
              <w:rPr>
                <w:rFonts w:eastAsiaTheme="minorEastAsia"/>
                <w:color w:val="000000" w:themeColor="text1"/>
                <w:kern w:val="0"/>
              </w:rPr>
              <w:t>Фактическое значение результата определяется площадью отремонтированного асфальтового покрытия дворовых территорий, в том числе пешеходных дорожек, тротуаров, парковок, проездов, в том числе внутриквартальных проездов (картами свыше 25 кв. м) в отчетном периоде</w:t>
            </w:r>
          </w:p>
        </w:tc>
      </w:tr>
    </w:tbl>
    <w:p w:rsidR="009B05A6" w:rsidRPr="009B05A6" w:rsidRDefault="009B05A6" w:rsidP="009B05A6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 w:rsidRPr="009B05A6">
        <w:rPr>
          <w:spacing w:val="3"/>
          <w:sz w:val="24"/>
          <w:szCs w:val="24"/>
        </w:rPr>
        <w:t>»</w:t>
      </w:r>
      <w:bookmarkStart w:id="0" w:name="_GoBack"/>
      <w:bookmarkEnd w:id="0"/>
    </w:p>
    <w:sectPr w:rsidR="009B05A6" w:rsidRPr="009B05A6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E8C" w:rsidRDefault="00674E8C" w:rsidP="00CD3260">
      <w:r>
        <w:separator/>
      </w:r>
    </w:p>
  </w:endnote>
  <w:endnote w:type="continuationSeparator" w:id="0">
    <w:p w:rsidR="00674E8C" w:rsidRDefault="00674E8C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E8C" w:rsidRDefault="00674E8C" w:rsidP="00CD3260">
      <w:r>
        <w:separator/>
      </w:r>
    </w:p>
  </w:footnote>
  <w:footnote w:type="continuationSeparator" w:id="0">
    <w:p w:rsidR="00674E8C" w:rsidRDefault="00674E8C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103E66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8"/>
  </w:num>
  <w:num w:numId="11">
    <w:abstractNumId w:val="23"/>
  </w:num>
  <w:num w:numId="12">
    <w:abstractNumId w:val="29"/>
  </w:num>
  <w:num w:numId="13">
    <w:abstractNumId w:val="25"/>
  </w:num>
  <w:num w:numId="14">
    <w:abstractNumId w:val="20"/>
  </w:num>
  <w:num w:numId="15">
    <w:abstractNumId w:val="15"/>
  </w:num>
  <w:num w:numId="16">
    <w:abstractNumId w:val="27"/>
  </w:num>
  <w:num w:numId="17">
    <w:abstractNumId w:val="30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6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9D3"/>
    <w:rsid w:val="00AC6735"/>
    <w:rsid w:val="00AC7AFD"/>
    <w:rsid w:val="00AD0DC7"/>
    <w:rsid w:val="00AD2A7D"/>
    <w:rsid w:val="00AD2E79"/>
    <w:rsid w:val="00AD2F49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Маркер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0D75A-56A5-4CD6-AE4D-2FDF124D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14</Pages>
  <Words>4421</Words>
  <Characters>25204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192</cp:revision>
  <cp:lastPrinted>2025-04-15T12:34:00Z</cp:lastPrinted>
  <dcterms:created xsi:type="dcterms:W3CDTF">2020-09-25T09:22:00Z</dcterms:created>
  <dcterms:modified xsi:type="dcterms:W3CDTF">2025-06-04T12:55:00Z</dcterms:modified>
</cp:coreProperties>
</file>