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2B38" w:rsidRPr="007031B6" w:rsidRDefault="00342B38" w:rsidP="007031B6">
      <w:pPr>
        <w:shd w:val="clear" w:color="auto" w:fill="FFFFFF"/>
        <w:spacing w:after="375" w:line="240" w:lineRule="auto"/>
        <w:jc w:val="right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7031B6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Письмо Минтруда России № 18-2/10/В-2575 от 11 апреля 2018 г.</w:t>
      </w:r>
    </w:p>
    <w:p w:rsidR="007031B6" w:rsidRDefault="00342B38" w:rsidP="007031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031B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Фед</w:t>
      </w:r>
      <w:r w:rsidR="007031B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еральные государственные органы </w:t>
      </w:r>
      <w:r w:rsidRPr="007031B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Высшие органы исполнительной власти</w:t>
      </w:r>
      <w:r w:rsidR="007031B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субъектов Российской Федерации Организации </w:t>
      </w:r>
      <w:r w:rsidRPr="007031B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Центральный банк Российской Федерации</w:t>
      </w:r>
      <w:r w:rsidR="007031B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7031B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Министерство труда и социальной защиты Российской Федерации в рамках оказания консультативной и методической помощи в реализации требований федеральных законов, нормативных правовых актов Президента Российской Федерации и Правительства Российской Федерации о противодействии коррупции сообщает следующее.</w:t>
      </w:r>
    </w:p>
    <w:p w:rsidR="007031B6" w:rsidRDefault="007031B6" w:rsidP="007031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42B38" w:rsidRPr="007031B6" w:rsidRDefault="00342B38" w:rsidP="007031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031B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Антикоррупционным законодательством Российской Федерации для отдельных категорий лиц установлены запреты:</w:t>
      </w:r>
      <w:bookmarkStart w:id="0" w:name="_GoBack"/>
      <w:bookmarkEnd w:id="0"/>
    </w:p>
    <w:p w:rsidR="00342B38" w:rsidRPr="007031B6" w:rsidRDefault="00342B38" w:rsidP="007031B6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031B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приобретать ценные бумаги в случае, если владение такими ценными бумагами приводит или может привести к конфликту интересов;</w:t>
      </w:r>
    </w:p>
    <w:p w:rsidR="00342B38" w:rsidRPr="007031B6" w:rsidRDefault="00342B38" w:rsidP="007031B6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031B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прямо и косвенно владеть и (или) пользоваться иностранными финансовыми инструментами.</w:t>
      </w:r>
    </w:p>
    <w:p w:rsidR="00342B38" w:rsidRPr="007031B6" w:rsidRDefault="00342B38" w:rsidP="007031B6">
      <w:pPr>
        <w:shd w:val="clear" w:color="auto" w:fill="FFFFFF"/>
        <w:spacing w:after="4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031B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целях исключения нарушения указанных запретов при открытии таким лицам индивидуального инвестиционного счета необходимо учитывать следующее.</w:t>
      </w:r>
    </w:p>
    <w:p w:rsidR="00342B38" w:rsidRPr="007031B6" w:rsidRDefault="00342B38" w:rsidP="007031B6">
      <w:pPr>
        <w:shd w:val="clear" w:color="auto" w:fill="FFFFFF"/>
        <w:spacing w:after="4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7031B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соответствии с абзацем первым пункта 1 статьи 10.2-1 Федерального закона от 22 апреля 1996 г. № 39-ФЗ «О рынке ценных бумаг» (далее – Федеральный закон № 39-ФЗ) индивидуальный инвестиционный счет – счет внутреннего учета, который предназначен для обособленного учета денежных средств, ценных бумаг клиента – физического лица, обязательств по договорам, заключенным за счет указанного клиента, и который открывается и ведется в соответствии со</w:t>
      </w:r>
      <w:proofErr w:type="gramEnd"/>
      <w:r w:rsidRPr="007031B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статьей 10.2-1 Федерального закона № 39-ФЗ.</w:t>
      </w:r>
    </w:p>
    <w:p w:rsidR="00342B38" w:rsidRPr="007031B6" w:rsidRDefault="00342B38" w:rsidP="007031B6">
      <w:pPr>
        <w:shd w:val="clear" w:color="auto" w:fill="FFFFFF"/>
        <w:spacing w:after="4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031B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Согласно абзацу второму пункта 1 статьи 10.2-1 Федерального закона № 39-ФЗ индивидуальный инвестиционный счет открывается и ведется брокером или управляющим на основании отдельного договора на брокерское обслуживание или договора доверительного управления ценными бумагами, которые предусматривают открытие и ведение индивидуального инвестиционного счета (далее также – договор на ведение индивидуального инвестиционного счета).</w:t>
      </w:r>
    </w:p>
    <w:p w:rsidR="00342B38" w:rsidRPr="007031B6" w:rsidRDefault="00342B38" w:rsidP="007031B6">
      <w:pPr>
        <w:shd w:val="clear" w:color="auto" w:fill="FFFFFF"/>
        <w:spacing w:after="4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031B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Пунктом 8 статьи 10.2-1 Федерального закона № 39-ФЗ предусмотрено, что по договору на ведение индивидуального инвестиционного счета допускается передача клиентом профессиональному участнику рынка ценных бумаг только денежных средств, за исключением случая прекращения одного договора на ведение индивидуального инвестиционного  и заключения нового договора (пункт 4 статьи 10.2-1 Федерального закона № 39-ФЗ).</w:t>
      </w:r>
    </w:p>
    <w:p w:rsidR="00342B38" w:rsidRPr="007031B6" w:rsidRDefault="00342B38" w:rsidP="007031B6">
      <w:pPr>
        <w:shd w:val="clear" w:color="auto" w:fill="FFFFFF"/>
        <w:spacing w:after="4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031B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Договор на ведение индивидуального инвестиционного счета предусматривает, что приобретаемые ценные бумаги становятся собственностью клиента.</w:t>
      </w:r>
    </w:p>
    <w:p w:rsidR="00342B38" w:rsidRPr="007031B6" w:rsidRDefault="00342B38" w:rsidP="007031B6">
      <w:pPr>
        <w:shd w:val="clear" w:color="auto" w:fill="FFFFFF"/>
        <w:spacing w:after="4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031B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Одновременно стоит учитывать, что абзац второй пункта 9 статьи 10.2-1 Федерального закона № 39-ФЗ допускает возможность приобретения на организованных торгах российского организатора торговли ценных бумаг иностранных эмитентов за счет имущества, учитываемого на индивидуальном инвестиционном счете.</w:t>
      </w:r>
    </w:p>
    <w:p w:rsidR="00342B38" w:rsidRPr="007031B6" w:rsidRDefault="00342B38" w:rsidP="007031B6">
      <w:pPr>
        <w:shd w:val="clear" w:color="auto" w:fill="FFFFFF"/>
        <w:spacing w:after="4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031B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В этой связи лицам, на которых антикоррупционным законодательством Российской Федерации распространяются вышеуказанные запреты, при заключении договоров на ведение индивидуального инвестиционного счета необходимо исключить приобретение профессиональным участником рынка ценных бумаг в интересах таких лиц ценных бумаг:</w:t>
      </w:r>
    </w:p>
    <w:p w:rsidR="00342B38" w:rsidRPr="007031B6" w:rsidRDefault="00342B38" w:rsidP="007031B6">
      <w:pPr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7031B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владение</w:t>
      </w:r>
      <w:proofErr w:type="gramEnd"/>
      <w:r w:rsidRPr="007031B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которыми приводит или может привести к конфликту интересов;</w:t>
      </w:r>
    </w:p>
    <w:p w:rsidR="00342B38" w:rsidRPr="007031B6" w:rsidRDefault="00342B38" w:rsidP="007031B6">
      <w:pPr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7031B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являющихся</w:t>
      </w:r>
      <w:proofErr w:type="gramEnd"/>
      <w:r w:rsidRPr="007031B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иностранными финансовыми инструментами.</w:t>
      </w:r>
    </w:p>
    <w:p w:rsidR="00342B38" w:rsidRPr="007031B6" w:rsidRDefault="00342B38" w:rsidP="007031B6">
      <w:pPr>
        <w:shd w:val="clear" w:color="auto" w:fill="FFFFFF"/>
        <w:spacing w:after="4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7031B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Дополнительно отмечаем, что в случае представления сведений о доходах, расходах, об имуществе и обязательствах имущественного характера по форме справки, утвержденной Указом Президента Российской Федерации от 23 июня 2014 г. № 460 «Об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Федерации» (далее – справка), сведения об открытом индивидуальном инвестиционном счете</w:t>
      </w:r>
      <w:proofErr w:type="gramEnd"/>
      <w:r w:rsidRPr="007031B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указываются в разделе 4 справки.</w:t>
      </w:r>
    </w:p>
    <w:p w:rsidR="00342B38" w:rsidRPr="007031B6" w:rsidRDefault="00342B38" w:rsidP="007031B6">
      <w:pPr>
        <w:shd w:val="clear" w:color="auto" w:fill="FFFFFF"/>
        <w:spacing w:after="4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031B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Также в разделе 5 справки подлежат отражению сведения об имеющихся на отчетную дату ценных бумагах.</w:t>
      </w:r>
    </w:p>
    <w:p w:rsidR="00342B38" w:rsidRPr="007031B6" w:rsidRDefault="00342B38" w:rsidP="007031B6">
      <w:pPr>
        <w:shd w:val="clear" w:color="auto" w:fill="FFFFFF"/>
        <w:spacing w:after="4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031B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Одновременно указываем, что предусмотренные подпунктами 2 и 3 пункта 1 статьи 219.1 Налогового кодекса Российской Федерации инвестиционные налоговые вычеты не подлежат отражению в разделе 1 справки.</w:t>
      </w:r>
    </w:p>
    <w:p w:rsidR="00342B38" w:rsidRPr="007031B6" w:rsidRDefault="00342B38" w:rsidP="007031B6">
      <w:pPr>
        <w:shd w:val="clear" w:color="auto" w:fill="FFFFFF"/>
        <w:spacing w:after="4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031B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Просим довести указанную информацию до сведения заинтересованных лиц и учитывать при применении законодательства о противодействии коррупции. </w:t>
      </w:r>
    </w:p>
    <w:p w:rsidR="00342B38" w:rsidRPr="007031B6" w:rsidRDefault="00342B38" w:rsidP="007031B6">
      <w:pPr>
        <w:shd w:val="clear" w:color="auto" w:fill="FFFFFF"/>
        <w:spacing w:after="4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031B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Заместитель Министра труда и социальной защиты Российской Федерации</w:t>
      </w:r>
    </w:p>
    <w:p w:rsidR="00342B38" w:rsidRPr="007031B6" w:rsidRDefault="00342B38" w:rsidP="007031B6">
      <w:pPr>
        <w:shd w:val="clear" w:color="auto" w:fill="FFFFFF"/>
        <w:spacing w:after="4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031B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А.А. Черкасов</w:t>
      </w:r>
    </w:p>
    <w:p w:rsidR="00157EAB" w:rsidRPr="007031B6" w:rsidRDefault="00157EAB" w:rsidP="007031B6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157EAB" w:rsidRPr="007031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425DA6"/>
    <w:multiLevelType w:val="multilevel"/>
    <w:tmpl w:val="EDC2B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D236961"/>
    <w:multiLevelType w:val="multilevel"/>
    <w:tmpl w:val="13D2B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B38"/>
    <w:rsid w:val="00157EAB"/>
    <w:rsid w:val="00342B38"/>
    <w:rsid w:val="00703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42B3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42B3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text-justify">
    <w:name w:val="text-justify"/>
    <w:basedOn w:val="a"/>
    <w:rsid w:val="00342B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342B3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42B3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42B3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text-justify">
    <w:name w:val="text-justify"/>
    <w:basedOn w:val="a"/>
    <w:rsid w:val="00342B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342B3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795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54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631</Words>
  <Characters>3597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Мама</dc:creator>
  <cp:lastModifiedBy>Яровенко Виктория Александровна</cp:lastModifiedBy>
  <cp:revision>2</cp:revision>
  <dcterms:created xsi:type="dcterms:W3CDTF">2022-03-09T17:50:00Z</dcterms:created>
  <dcterms:modified xsi:type="dcterms:W3CDTF">2022-03-10T08:17:00Z</dcterms:modified>
</cp:coreProperties>
</file>