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95F4F" w:rsidRPr="001577DB" w:rsidRDefault="00095F4F">
      <w:pPr>
        <w:rPr>
          <w:rFonts w:ascii="Times New Roman" w:hAnsi="Times New Roman" w:cs="Times New Roman"/>
          <w:b/>
          <w:sz w:val="24"/>
          <w:szCs w:val="24"/>
        </w:rPr>
      </w:pPr>
      <w:r>
        <w:rPr>
          <w:rFonts w:ascii="Times New Roman" w:hAnsi="Times New Roman" w:cs="Times New Roman"/>
          <w:sz w:val="24"/>
          <w:szCs w:val="24"/>
        </w:rPr>
        <w:t xml:space="preserve">         </w:t>
      </w:r>
      <w:r w:rsidRPr="001577DB">
        <w:rPr>
          <w:rFonts w:ascii="Times New Roman" w:hAnsi="Times New Roman" w:cs="Times New Roman"/>
          <w:b/>
          <w:sz w:val="24"/>
          <w:szCs w:val="24"/>
        </w:rPr>
        <w:t xml:space="preserve">Территориальная избирательная комиссия поселка Молодёжный информирует: </w:t>
      </w:r>
    </w:p>
    <w:p w:rsidR="00095F4F" w:rsidRDefault="00095F4F" w:rsidP="00095F4F">
      <w:pPr>
        <w:pStyle w:val="ConsNormal"/>
        <w:ind w:firstLine="540"/>
        <w:jc w:val="both"/>
        <w:rPr>
          <w:sz w:val="22"/>
          <w:szCs w:val="28"/>
        </w:rPr>
      </w:pPr>
      <w:r>
        <w:rPr>
          <w:sz w:val="22"/>
        </w:rPr>
        <w:t xml:space="preserve">Кандидаты, избирательные объединения, инициативные группы по проведению референдума </w:t>
      </w:r>
      <w:r w:rsidRPr="001577DB">
        <w:rPr>
          <w:b/>
          <w:sz w:val="22"/>
        </w:rPr>
        <w:t>не позднее, чем через 30 дней со дня официального опубликования результатов выборов</w:t>
      </w:r>
      <w:r>
        <w:rPr>
          <w:sz w:val="22"/>
        </w:rPr>
        <w:t xml:space="preserve"> (референдума) обязаны </w:t>
      </w:r>
      <w:bookmarkStart w:id="0" w:name="_GoBack"/>
      <w:r>
        <w:rPr>
          <w:sz w:val="22"/>
        </w:rPr>
        <w:t xml:space="preserve">представить в соответствующую избирательную комиссию итоговый финансовый отчет  </w:t>
      </w:r>
      <w:r>
        <w:rPr>
          <w:sz w:val="22"/>
          <w:szCs w:val="28"/>
        </w:rPr>
        <w:t>о размере своего избирательного фонда, обо всех источниках его формирования, а также обо всех расходах, произведенных за счет средств своего избирательного фонда</w:t>
      </w:r>
      <w:r>
        <w:rPr>
          <w:sz w:val="22"/>
        </w:rPr>
        <w:t xml:space="preserve">  </w:t>
      </w:r>
      <w:bookmarkEnd w:id="0"/>
      <w:r>
        <w:rPr>
          <w:sz w:val="22"/>
        </w:rPr>
        <w:t>(п. 9 ст. 59 Федерального закона № 67-ФЗ «Об основных гарантиях избирательных прав и права на участие в референдуме граждан Российской Федерации», подп. 2 ч.2 ст. 52 Закона Московской области «О выборах Губернатора Московской области», ч. 9 ст. 45 Закона Московской области «О выборах депутатов Московской областной Думы», ч. 1 ст. 55 Закона Московской области «О муниципальных выборах в Московской области», п. 1 ст. 48 Закона Московской области «О референдуме  Московской области», п. 1 ст. 46 Закона Московской области «О местном референдуме в Московской области»)</w:t>
      </w:r>
      <w:r>
        <w:rPr>
          <w:sz w:val="22"/>
          <w:szCs w:val="28"/>
        </w:rPr>
        <w:t xml:space="preserve">. </w:t>
      </w:r>
    </w:p>
    <w:p w:rsidR="00095F4F" w:rsidRDefault="00095F4F" w:rsidP="00095F4F">
      <w:pPr>
        <w:pStyle w:val="ConsNormal"/>
        <w:ind w:firstLine="540"/>
        <w:jc w:val="both"/>
        <w:rPr>
          <w:sz w:val="22"/>
          <w:szCs w:val="28"/>
        </w:rPr>
      </w:pPr>
    </w:p>
    <w:p w:rsidR="00095F4F" w:rsidRDefault="00095F4F" w:rsidP="00095F4F">
      <w:pPr>
        <w:pStyle w:val="ConsNormal"/>
        <w:ind w:firstLine="540"/>
        <w:jc w:val="both"/>
        <w:rPr>
          <w:sz w:val="22"/>
          <w:szCs w:val="28"/>
        </w:rPr>
      </w:pPr>
      <w:r>
        <w:rPr>
          <w:sz w:val="22"/>
          <w:szCs w:val="28"/>
        </w:rPr>
        <w:t>Кандидат в депутаты представительного органа муниципального образования – в избирательную комиссию муниципального образования.</w:t>
      </w:r>
    </w:p>
    <w:p w:rsidR="00095F4F" w:rsidRDefault="00095F4F" w:rsidP="00095F4F">
      <w:pPr>
        <w:pStyle w:val="ConsNormal"/>
        <w:ind w:firstLine="540"/>
        <w:jc w:val="both"/>
        <w:rPr>
          <w:sz w:val="22"/>
        </w:rPr>
      </w:pPr>
      <w:r>
        <w:rPr>
          <w:sz w:val="22"/>
        </w:rPr>
        <w:t xml:space="preserve">Если кандидат утратил свой статус, то обязанность сдачи финансового отчета возлагается на гражданина, являвшегося кандидатом. </w:t>
      </w:r>
    </w:p>
    <w:p w:rsidR="00095F4F" w:rsidRDefault="00095F4F" w:rsidP="00095F4F">
      <w:pPr>
        <w:pStyle w:val="ConsNormal"/>
        <w:ind w:firstLine="540"/>
        <w:jc w:val="both"/>
        <w:rPr>
          <w:sz w:val="22"/>
          <w:szCs w:val="28"/>
        </w:rPr>
      </w:pPr>
      <w:r>
        <w:rPr>
          <w:sz w:val="22"/>
        </w:rPr>
        <w:t>Если кандидат в результате выборов избран депутатом или на иную выборную должность, то при сдаче итогового финансового отчета он именуется соответствующим образом.</w:t>
      </w:r>
      <w:r>
        <w:rPr>
          <w:sz w:val="22"/>
          <w:szCs w:val="28"/>
        </w:rPr>
        <w:t xml:space="preserve"> </w:t>
      </w:r>
    </w:p>
    <w:p w:rsidR="00095F4F" w:rsidRDefault="00095F4F" w:rsidP="00095F4F">
      <w:pPr>
        <w:pStyle w:val="ConsNormal"/>
        <w:ind w:firstLine="540"/>
        <w:jc w:val="both"/>
        <w:rPr>
          <w:sz w:val="22"/>
          <w:szCs w:val="28"/>
        </w:rPr>
      </w:pPr>
      <w:r>
        <w:rPr>
          <w:sz w:val="22"/>
          <w:szCs w:val="28"/>
        </w:rPr>
        <w:t>Обязанность сдачи итогового финансового отчета избирательного объединения возлагается на уполномоченного представителя по финансовым вопросам избирательного объединения, инициативной группы по проведению референдума.</w:t>
      </w:r>
    </w:p>
    <w:p w:rsidR="00095F4F" w:rsidRPr="008577E8" w:rsidRDefault="00095F4F" w:rsidP="00095F4F">
      <w:pPr>
        <w:pStyle w:val="ConsNormal"/>
        <w:ind w:firstLine="540"/>
        <w:jc w:val="both"/>
        <w:rPr>
          <w:sz w:val="22"/>
        </w:rPr>
      </w:pPr>
    </w:p>
    <w:p w:rsidR="00095F4F" w:rsidRDefault="00095F4F" w:rsidP="00095F4F">
      <w:pPr>
        <w:pStyle w:val="ConsNormal"/>
        <w:ind w:firstLine="540"/>
        <w:jc w:val="both"/>
        <w:rPr>
          <w:sz w:val="22"/>
          <w:szCs w:val="28"/>
        </w:rPr>
      </w:pPr>
      <w:r>
        <w:rPr>
          <w:sz w:val="22"/>
          <w:szCs w:val="28"/>
        </w:rPr>
        <w:t xml:space="preserve">К итоговому финансовому отчету прилагаются первичные финансовые документы, подтверждающие поступление средств в избирательный фонд и расходование этих средств. </w:t>
      </w:r>
      <w:r w:rsidR="00AE5FE5">
        <w:rPr>
          <w:sz w:val="22"/>
          <w:szCs w:val="28"/>
        </w:rPr>
        <w:t xml:space="preserve">               </w:t>
      </w:r>
      <w:r>
        <w:rPr>
          <w:sz w:val="22"/>
          <w:szCs w:val="28"/>
        </w:rPr>
        <w:t>Перечень прилагаемых к итоговому финансовому отчету документов устанавливается соответствующей инструкцией о порядке и форме учета и отчетности о поступлении средств избирательных фондов, фондов референдумов и расходовании этих средств.</w:t>
      </w:r>
    </w:p>
    <w:p w:rsidR="00095F4F" w:rsidRDefault="00095F4F" w:rsidP="00095F4F">
      <w:pPr>
        <w:pStyle w:val="ConsNormal"/>
        <w:ind w:firstLine="540"/>
        <w:jc w:val="both"/>
        <w:rPr>
          <w:bCs/>
          <w:i/>
          <w:sz w:val="22"/>
        </w:rPr>
      </w:pPr>
      <w:r>
        <w:rPr>
          <w:bCs/>
          <w:sz w:val="22"/>
        </w:rPr>
        <w:t>В случае н</w:t>
      </w:r>
      <w:r>
        <w:rPr>
          <w:sz w:val="22"/>
        </w:rPr>
        <w:t xml:space="preserve">епредставления в установленный законом срок отчета, сведений об источниках и о размерах средств, перечисленных в избирательный фонд, фонд референдума, и обо всех произведенных затратах на проведение избирательной кампании, кампании референдума, неполное предоставление в соответствии </w:t>
      </w:r>
      <w:r w:rsidRPr="0061330C">
        <w:rPr>
          <w:sz w:val="22"/>
        </w:rPr>
        <w:t>с законом таких сведений либо предоставление недостоверных отчета, сведений</w:t>
      </w:r>
      <w:r>
        <w:rPr>
          <w:sz w:val="22"/>
        </w:rPr>
        <w:t xml:space="preserve">, </w:t>
      </w:r>
      <w:r>
        <w:rPr>
          <w:i/>
          <w:iCs/>
          <w:sz w:val="22"/>
        </w:rPr>
        <w:t>в</w:t>
      </w:r>
      <w:r>
        <w:rPr>
          <w:sz w:val="22"/>
        </w:rPr>
        <w:t xml:space="preserve"> </w:t>
      </w:r>
      <w:r>
        <w:rPr>
          <w:bCs/>
          <w:i/>
          <w:sz w:val="22"/>
        </w:rPr>
        <w:t xml:space="preserve">соответствии с частью 1 статьи 5.17 Кодекса Российской Федерации об административных правонарушениях </w:t>
      </w:r>
      <w:r>
        <w:rPr>
          <w:bCs/>
          <w:iCs/>
          <w:sz w:val="22"/>
        </w:rPr>
        <w:t xml:space="preserve">(далее – КоАП РФ) </w:t>
      </w:r>
      <w:r>
        <w:rPr>
          <w:i/>
          <w:sz w:val="22"/>
        </w:rPr>
        <w:t>на кандидата, на лицо, являвшееся кандидатом, на лицо, избранное депутатом или на иную выборную должность, на уполномоченного представителя по финансовым вопросам избирательного объединения, инициативной группы по проведению референдума, иной группы участников референдума, налагается административный штраф</w:t>
      </w:r>
      <w:r w:rsidR="00AE5FE5">
        <w:rPr>
          <w:i/>
          <w:sz w:val="22"/>
        </w:rPr>
        <w:t>.</w:t>
      </w:r>
      <w:r>
        <w:rPr>
          <w:i/>
          <w:sz w:val="22"/>
        </w:rPr>
        <w:t xml:space="preserve"> в размере от </w:t>
      </w:r>
      <w:r w:rsidR="00AE5FE5">
        <w:rPr>
          <w:i/>
          <w:sz w:val="22"/>
        </w:rPr>
        <w:t>20000</w:t>
      </w:r>
      <w:r>
        <w:rPr>
          <w:i/>
          <w:sz w:val="22"/>
        </w:rPr>
        <w:t xml:space="preserve"> до </w:t>
      </w:r>
      <w:r w:rsidR="00AE5FE5">
        <w:rPr>
          <w:i/>
          <w:sz w:val="22"/>
        </w:rPr>
        <w:t>25000</w:t>
      </w:r>
      <w:r>
        <w:rPr>
          <w:i/>
          <w:sz w:val="22"/>
        </w:rPr>
        <w:t xml:space="preserve"> рублей.</w:t>
      </w:r>
      <w:r>
        <w:rPr>
          <w:bCs/>
          <w:i/>
          <w:sz w:val="22"/>
        </w:rPr>
        <w:t xml:space="preserve"> </w:t>
      </w:r>
    </w:p>
    <w:p w:rsidR="001577DB" w:rsidRDefault="001577DB" w:rsidP="00095F4F">
      <w:pPr>
        <w:pStyle w:val="ConsNormal"/>
        <w:ind w:firstLine="540"/>
        <w:jc w:val="both"/>
        <w:rPr>
          <w:bCs/>
          <w:sz w:val="22"/>
        </w:rPr>
      </w:pPr>
    </w:p>
    <w:p w:rsidR="001577DB" w:rsidRPr="001577DB" w:rsidRDefault="001577DB" w:rsidP="00095F4F">
      <w:pPr>
        <w:pStyle w:val="ConsNormal"/>
        <w:ind w:firstLine="540"/>
        <w:jc w:val="both"/>
        <w:rPr>
          <w:sz w:val="22"/>
        </w:rPr>
      </w:pPr>
      <w:r>
        <w:rPr>
          <w:sz w:val="22"/>
        </w:rPr>
        <w:t xml:space="preserve">За дополнительной информацией можно обратиться в </w:t>
      </w:r>
      <w:r w:rsidRPr="001577DB">
        <w:rPr>
          <w:sz w:val="22"/>
        </w:rPr>
        <w:t>Территориальн</w:t>
      </w:r>
      <w:r>
        <w:rPr>
          <w:sz w:val="22"/>
        </w:rPr>
        <w:t>ую</w:t>
      </w:r>
      <w:r w:rsidRPr="001577DB">
        <w:rPr>
          <w:sz w:val="22"/>
        </w:rPr>
        <w:t xml:space="preserve"> избирательн</w:t>
      </w:r>
      <w:r>
        <w:rPr>
          <w:sz w:val="22"/>
        </w:rPr>
        <w:t>ую комиссию</w:t>
      </w:r>
      <w:r w:rsidRPr="001577DB">
        <w:rPr>
          <w:sz w:val="22"/>
        </w:rPr>
        <w:t xml:space="preserve"> поселка Молодёжный</w:t>
      </w:r>
      <w:r>
        <w:rPr>
          <w:sz w:val="22"/>
        </w:rPr>
        <w:t xml:space="preserve"> по адресу: п. Молодёжный д. 25.</w:t>
      </w:r>
    </w:p>
    <w:p w:rsidR="009A43ED" w:rsidRDefault="009A43ED" w:rsidP="00095F4F">
      <w:pPr>
        <w:rPr>
          <w:rFonts w:ascii="Times New Roman" w:hAnsi="Times New Roman" w:cs="Times New Roman"/>
          <w:sz w:val="24"/>
          <w:szCs w:val="24"/>
        </w:rPr>
      </w:pPr>
    </w:p>
    <w:p w:rsidR="00095F4F" w:rsidRPr="00095F4F" w:rsidRDefault="00095F4F" w:rsidP="00095F4F">
      <w:pPr>
        <w:rPr>
          <w:rFonts w:ascii="Times New Roman" w:hAnsi="Times New Roman" w:cs="Times New Roman"/>
          <w:sz w:val="24"/>
          <w:szCs w:val="24"/>
        </w:rPr>
      </w:pPr>
    </w:p>
    <w:sectPr w:rsidR="00095F4F" w:rsidRPr="00095F4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1F3D"/>
    <w:rsid w:val="00095F4F"/>
    <w:rsid w:val="001577DB"/>
    <w:rsid w:val="001C44E7"/>
    <w:rsid w:val="001D1F3D"/>
    <w:rsid w:val="00882A56"/>
    <w:rsid w:val="009A43ED"/>
    <w:rsid w:val="00AE5FE5"/>
    <w:rsid w:val="00FB1B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16535C3-2B68-44E1-A2AD-4D7063BC01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rsid w:val="00095F4F"/>
    <w:pPr>
      <w:autoSpaceDE w:val="0"/>
      <w:autoSpaceDN w:val="0"/>
      <w:adjustRightInd w:val="0"/>
      <w:spacing w:after="0" w:line="240" w:lineRule="auto"/>
      <w:ind w:firstLine="720"/>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464</Words>
  <Characters>2650</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2021-01-14T12:07:00Z</dcterms:created>
  <dcterms:modified xsi:type="dcterms:W3CDTF">2021-01-14T12:07:00Z</dcterms:modified>
</cp:coreProperties>
</file>